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9ED026" w14:textId="77777777" w:rsidR="00306146" w:rsidRPr="002C2A70" w:rsidRDefault="00EF703E">
      <w:r>
        <w:rPr>
          <w:noProof/>
        </w:rPr>
        <mc:AlternateContent>
          <mc:Choice Requires="wps">
            <w:drawing>
              <wp:anchor distT="0" distB="0" distL="114300" distR="114300" simplePos="0" relativeHeight="251658240" behindDoc="0" locked="0" layoutInCell="1" allowOverlap="1" wp14:anchorId="7914A051" wp14:editId="7E1201CA">
                <wp:simplePos x="0" y="0"/>
                <wp:positionH relativeFrom="column">
                  <wp:posOffset>2095</wp:posOffset>
                </wp:positionH>
                <wp:positionV relativeFrom="paragraph">
                  <wp:posOffset>192009</wp:posOffset>
                </wp:positionV>
                <wp:extent cx="6286500" cy="273133"/>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73133"/>
                        </a:xfrm>
                        <a:prstGeom prst="rect">
                          <a:avLst/>
                        </a:prstGeom>
                        <a:solidFill>
                          <a:srgbClr val="003399">
                            <a:alpha val="75000"/>
                          </a:srgbClr>
                        </a:solidFill>
                        <a:ln>
                          <a:noFill/>
                        </a:ln>
                        <a:extLst>
                          <a:ext uri="{91240B29-F687-4F45-9708-019B960494DF}">
                            <a14:hiddenLine xmlns:a14="http://schemas.microsoft.com/office/drawing/2010/main" w="9525">
                              <a:solidFill>
                                <a:srgbClr val="003399"/>
                              </a:solidFill>
                              <a:miter lim="800000"/>
                              <a:headEnd/>
                              <a:tailEnd/>
                            </a14:hiddenLine>
                          </a:ext>
                        </a:extLst>
                      </wps:spPr>
                      <wps:txbx>
                        <w:txbxContent>
                          <w:p w14:paraId="767851D4" w14:textId="2B3AB2B1" w:rsidR="003C72A3" w:rsidRPr="00871910" w:rsidRDefault="003C72A3" w:rsidP="00871910">
                            <w:pPr>
                              <w:spacing w:after="0"/>
                              <w:jc w:val="center"/>
                              <w:rPr>
                                <w:rFonts w:ascii="Trebuchet MS" w:hAnsi="Trebuchet MS"/>
                                <w:b/>
                              </w:rPr>
                            </w:pPr>
                            <w:r w:rsidRPr="00871910">
                              <w:rPr>
                                <w:rFonts w:ascii="Trebuchet MS" w:hAnsi="Trebuchet MS"/>
                                <w:b/>
                              </w:rPr>
                              <w:t>Axa prioritară 2</w:t>
                            </w:r>
                            <w:r w:rsidR="008E7E6E">
                              <w:rPr>
                                <w:rFonts w:ascii="Trebuchet MS" w:hAnsi="Trebuchet MS"/>
                                <w:b/>
                              </w:rPr>
                              <w:t>: Administrație publică și sistem judiciar accesibile și transparente</w:t>
                            </w:r>
                          </w:p>
                          <w:p w14:paraId="00E82DBA" w14:textId="77777777" w:rsidR="00306146" w:rsidRPr="002C2A70" w:rsidRDefault="00306146" w:rsidP="002C2A70">
                            <w:pPr>
                              <w:pStyle w:val="Frspaiere"/>
                              <w:jc w:val="center"/>
                              <w:rPr>
                                <w:rFonts w:ascii="Trebuchet MS" w:hAnsi="Trebuchet MS"/>
                                <w:b/>
                                <w:sz w:val="32"/>
                                <w:szCs w:val="3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14A051" id="_x0000_t202" coordsize="21600,21600" o:spt="202" path="m,l,21600r21600,l21600,xe">
                <v:stroke joinstyle="miter"/>
                <v:path gradientshapeok="t" o:connecttype="rect"/>
              </v:shapetype>
              <v:shape id="Text Box 2" o:spid="_x0000_s1026" type="#_x0000_t202" style="position:absolute;margin-left:.15pt;margin-top:15.1pt;width:495pt;height: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" fillcolor="#039" stroked="f" strokecolor="#039">
                <v:fill opacity="49087f"/>
                <v:textbox>
                  <w:txbxContent>
                    <w:p w14:paraId="767851D4" w14:textId="2B3AB2B1" w:rsidR="003C72A3" w:rsidRPr="00871910" w:rsidRDefault="003C72A3" w:rsidP="00871910">
                      <w:pPr>
                        <w:spacing w:after="0"/>
                        <w:jc w:val="center"/>
                        <w:rPr>
                          <w:rFonts w:ascii="Trebuchet MS" w:hAnsi="Trebuchet MS"/>
                          <w:b/>
                        </w:rPr>
                      </w:pPr>
                      <w:r w:rsidRPr="00871910">
                        <w:rPr>
                          <w:rFonts w:ascii="Trebuchet MS" w:hAnsi="Trebuchet MS"/>
                          <w:b/>
                        </w:rPr>
                        <w:t>Axa prioritară 2</w:t>
                      </w:r>
                      <w:r w:rsidR="008E7E6E">
                        <w:rPr>
                          <w:rFonts w:ascii="Trebuchet MS" w:hAnsi="Trebuchet MS"/>
                          <w:b/>
                        </w:rPr>
                        <w:t>: Administrație publică și sistem judiciar accesibile și transparente</w:t>
                      </w:r>
                    </w:p>
                    <w:p w14:paraId="00E82DBA" w14:textId="77777777" w:rsidR="00306146" w:rsidRPr="002C2A70" w:rsidRDefault="00306146" w:rsidP="002C2A70">
                      <w:pPr>
                        <w:pStyle w:val="NoSpacing"/>
                        <w:jc w:val="center"/>
                        <w:rPr>
                          <w:rFonts w:ascii="Trebuchet MS" w:hAnsi="Trebuchet MS"/>
                          <w:b/>
                          <w:sz w:val="32"/>
                          <w:szCs w:val="32"/>
                        </w:rPr>
                      </w:pPr>
                    </w:p>
                  </w:txbxContent>
                </v:textbox>
              </v:shape>
            </w:pict>
          </mc:Fallback>
        </mc:AlternateContent>
      </w:r>
    </w:p>
    <w:p w14:paraId="33A42816" w14:textId="77777777" w:rsidR="009F4731" w:rsidRPr="00C75B9D" w:rsidRDefault="00EF703E" w:rsidP="00C75B9D">
      <w:r>
        <w:rPr>
          <w:rFonts w:ascii="Trebuchet MS" w:hAnsi="Trebuchet MS"/>
          <w:b/>
          <w:noProof/>
          <w:sz w:val="32"/>
          <w:szCs w:val="32"/>
        </w:rPr>
        <mc:AlternateContent>
          <mc:Choice Requires="wps">
            <w:drawing>
              <wp:anchor distT="0" distB="0" distL="114300" distR="114300" simplePos="0" relativeHeight="251660288" behindDoc="0" locked="0" layoutInCell="1" allowOverlap="1" wp14:anchorId="596E4D5F" wp14:editId="779B26A6">
                <wp:simplePos x="0" y="0"/>
                <wp:positionH relativeFrom="column">
                  <wp:posOffset>6782905</wp:posOffset>
                </wp:positionH>
                <wp:positionV relativeFrom="paragraph">
                  <wp:posOffset>214449</wp:posOffset>
                </wp:positionV>
                <wp:extent cx="227899" cy="2292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99"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16147" w14:textId="77777777" w:rsidR="00525C60" w:rsidRPr="00525C60" w:rsidRDefault="00525C60" w:rsidP="00525C60">
                            <w:pPr>
                              <w:pStyle w:val="Frspaiere"/>
                              <w:jc w:val="right"/>
                              <w:rPr>
                                <w:rFonts w:ascii="Trebuchet MS" w:hAnsi="Trebuchet MS"/>
                                <w:sz w:val="16"/>
                                <w:szCs w:val="16"/>
                              </w:rPr>
                            </w:pPr>
                            <w:r w:rsidRPr="00525C60">
                              <w:rPr>
                                <w:rFonts w:ascii="Trebuchet MS" w:hAnsi="Trebuchet MS"/>
                                <w:sz w:val="16"/>
                                <w:szCs w:val="16"/>
                              </w:rPr>
                              <w:t>Anexa nr. 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6E4D5F" id="Text Box 4" o:spid="_x0000_s1027" type="#_x0000_t202" style="position:absolute;margin-left:534.1pt;margin-top:16.9pt;width:17.95pt;height:1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" filled="f" stroked="f">
                <v:textbox>
                  <w:txbxContent>
                    <w:p w14:paraId="30816147" w14:textId="77777777" w:rsidR="00525C60" w:rsidRPr="00525C60" w:rsidRDefault="00525C60" w:rsidP="00525C60">
                      <w:pPr>
                        <w:pStyle w:val="NoSpacing"/>
                        <w:jc w:val="right"/>
                        <w:rPr>
                          <w:rFonts w:ascii="Trebuchet MS" w:hAnsi="Trebuchet MS"/>
                          <w:sz w:val="16"/>
                          <w:szCs w:val="16"/>
                        </w:rPr>
                      </w:pPr>
                      <w:r w:rsidRPr="00525C60">
                        <w:rPr>
                          <w:rFonts w:ascii="Trebuchet MS" w:hAnsi="Trebuchet MS"/>
                          <w:sz w:val="16"/>
                          <w:szCs w:val="16"/>
                        </w:rPr>
                        <w:t>Anexa nr. 1</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626B926" wp14:editId="6699B09B">
                <wp:simplePos x="0" y="0"/>
                <wp:positionH relativeFrom="column">
                  <wp:posOffset>6848218</wp:posOffset>
                </wp:positionH>
                <wp:positionV relativeFrom="paragraph">
                  <wp:posOffset>182179</wp:posOffset>
                </wp:positionV>
                <wp:extent cx="210111" cy="277586"/>
                <wp:effectExtent l="0" t="0" r="19050" b="273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10111" cy="277586"/>
                        </a:xfrm>
                        <a:prstGeom prst="rect">
                          <a:avLst/>
                        </a:prstGeom>
                        <a:solidFill>
                          <a:srgbClr val="FFFFFF"/>
                        </a:solidFill>
                        <a:ln w="9525">
                          <a:solidFill>
                            <a:srgbClr val="000000"/>
                          </a:solidFill>
                          <a:miter lim="800000"/>
                          <a:headEnd/>
                          <a:tailEnd/>
                        </a:ln>
                      </wps:spPr>
                      <wps:txbx>
                        <w:txbxContent>
                          <w:p w14:paraId="646B78B1" w14:textId="77777777" w:rsidR="002C2A70" w:rsidRPr="00525C60" w:rsidRDefault="002C2A70" w:rsidP="00525C60">
                            <w:pPr>
                              <w:pStyle w:val="Frspaiere"/>
                              <w:rPr>
                                <w:rFonts w:ascii="Trebuchet MS" w:hAnsi="Trebuchet MS"/>
                              </w:rPr>
                            </w:pPr>
                            <w:r w:rsidRPr="00525C60">
                              <w:rPr>
                                <w:rFonts w:ascii="Trebuchet MS" w:hAnsi="Trebuchet MS"/>
                              </w:rPr>
                              <w:t>Data: .../.../......</w:t>
                            </w:r>
                            <w:r w:rsidR="00525C60">
                              <w:rPr>
                                <w:rFonts w:ascii="Trebuchet MS" w:hAnsi="Trebuchet MS"/>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26B926" id="Text Box 3" o:spid="_x0000_s1028" type="#_x0000_t202" style="position:absolute;margin-left:539.25pt;margin-top:14.35pt;width:16.55pt;height:21.8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">
                <v:textbox>
                  <w:txbxContent>
                    <w:p w14:paraId="646B78B1" w14:textId="77777777" w:rsidR="002C2A70" w:rsidRPr="00525C60" w:rsidRDefault="002C2A70" w:rsidP="00525C60">
                      <w:pPr>
                        <w:pStyle w:val="NoSpacing"/>
                        <w:rPr>
                          <w:rFonts w:ascii="Trebuchet MS" w:hAnsi="Trebuchet MS"/>
                        </w:rPr>
                      </w:pPr>
                      <w:r w:rsidRPr="00525C60">
                        <w:rPr>
                          <w:rFonts w:ascii="Trebuchet MS" w:hAnsi="Trebuchet MS"/>
                        </w:rPr>
                        <w:t>Data: .../.../......</w:t>
                      </w:r>
                      <w:r w:rsidR="00525C60">
                        <w:rPr>
                          <w:rFonts w:ascii="Trebuchet MS" w:hAnsi="Trebuchet MS"/>
                        </w:rPr>
                        <w:t>..</w:t>
                      </w:r>
                    </w:p>
                  </w:txbxContent>
                </v:textbox>
              </v:shape>
            </w:pict>
          </mc:Fallback>
        </mc:AlternateContent>
      </w:r>
    </w:p>
    <w:p w14:paraId="3BA2909C" w14:textId="77777777" w:rsidR="009F4731" w:rsidRDefault="009F4731" w:rsidP="003C72A3">
      <w:pPr>
        <w:spacing w:after="0"/>
        <w:jc w:val="center"/>
        <w:rPr>
          <w:rFonts w:ascii="Trebuchet MS" w:hAnsi="Trebuchet MS"/>
          <w:b/>
          <w:sz w:val="20"/>
          <w:szCs w:val="20"/>
          <w:lang w:val="en-US"/>
        </w:rPr>
      </w:pPr>
    </w:p>
    <w:p w14:paraId="64CEC939" w14:textId="77777777" w:rsidR="004B32F1" w:rsidRDefault="004B32F1" w:rsidP="003C72A3">
      <w:pPr>
        <w:spacing w:after="0"/>
        <w:jc w:val="center"/>
        <w:rPr>
          <w:rFonts w:ascii="Trebuchet MS" w:hAnsi="Trebuchet MS"/>
          <w:b/>
          <w:sz w:val="20"/>
          <w:szCs w:val="20"/>
          <w:lang w:val="en-US"/>
        </w:rPr>
      </w:pPr>
    </w:p>
    <w:p w14:paraId="0EE232D6" w14:textId="3A97F20E" w:rsidR="000E4EEF" w:rsidRDefault="00371A49" w:rsidP="004B32F1">
      <w:pPr>
        <w:spacing w:after="0"/>
        <w:jc w:val="center"/>
        <w:rPr>
          <w:rFonts w:ascii="Trebuchet MS" w:hAnsi="Trebuchet MS" w:cstheme="minorHAnsi"/>
          <w:b/>
          <w:sz w:val="24"/>
          <w:szCs w:val="24"/>
        </w:rPr>
      </w:pPr>
      <w:r>
        <w:rPr>
          <w:rFonts w:ascii="Trebuchet MS" w:hAnsi="Trebuchet MS" w:cstheme="minorHAnsi"/>
          <w:b/>
          <w:sz w:val="24"/>
          <w:szCs w:val="24"/>
        </w:rPr>
        <w:t>Inițierea p</w:t>
      </w:r>
      <w:r w:rsidR="000E4EEF" w:rsidRPr="000E7C12">
        <w:rPr>
          <w:rFonts w:ascii="Trebuchet MS" w:hAnsi="Trebuchet MS" w:cstheme="minorHAnsi"/>
          <w:b/>
          <w:sz w:val="24"/>
          <w:szCs w:val="24"/>
        </w:rPr>
        <w:t>roiectul</w:t>
      </w:r>
      <w:r>
        <w:rPr>
          <w:rFonts w:ascii="Trebuchet MS" w:hAnsi="Trebuchet MS" w:cstheme="minorHAnsi"/>
          <w:b/>
          <w:sz w:val="24"/>
          <w:szCs w:val="24"/>
        </w:rPr>
        <w:t>ui</w:t>
      </w:r>
      <w:bookmarkStart w:id="0" w:name="_GoBack"/>
      <w:bookmarkEnd w:id="0"/>
      <w:r w:rsidR="000E4EEF" w:rsidRPr="000E7C12">
        <w:rPr>
          <w:rFonts w:ascii="Trebuchet MS" w:hAnsi="Trebuchet MS" w:cstheme="minorHAnsi"/>
          <w:b/>
          <w:sz w:val="24"/>
          <w:szCs w:val="24"/>
        </w:rPr>
        <w:t>: “Consolidarea capacității instituționale a Oficiului Național al Registrului Comerțului, a registrului comerțului și a sistemului de publicitate legală”</w:t>
      </w:r>
    </w:p>
    <w:p w14:paraId="6C0A7588" w14:textId="77777777" w:rsidR="004B32F1" w:rsidRPr="000E7C12" w:rsidRDefault="004B32F1" w:rsidP="000E4EEF">
      <w:pPr>
        <w:spacing w:after="0"/>
        <w:jc w:val="center"/>
        <w:rPr>
          <w:rFonts w:ascii="Trebuchet MS" w:hAnsi="Trebuchet MS" w:cstheme="minorHAnsi"/>
          <w:b/>
          <w:sz w:val="24"/>
          <w:szCs w:val="24"/>
        </w:rPr>
      </w:pPr>
    </w:p>
    <w:p w14:paraId="1BE64B59" w14:textId="47597C3E" w:rsidR="000E4EEF" w:rsidRPr="00FF57BD" w:rsidRDefault="004B32F1" w:rsidP="00FF57BD">
      <w:pPr>
        <w:jc w:val="center"/>
        <w:rPr>
          <w:rFonts w:ascii="Trebuchet MS" w:hAnsi="Trebuchet MS" w:cstheme="minorHAnsi"/>
          <w:sz w:val="18"/>
          <w:szCs w:val="18"/>
        </w:rPr>
      </w:pPr>
      <w:r>
        <w:rPr>
          <w:rFonts w:ascii="Trebuchet MS" w:hAnsi="Trebuchet MS" w:cstheme="minorHAnsi"/>
          <w:sz w:val="18"/>
          <w:szCs w:val="18"/>
        </w:rPr>
        <w:t>cod SIPOCA456/</w:t>
      </w:r>
      <w:r w:rsidR="000E4EEF" w:rsidRPr="00320C5A">
        <w:rPr>
          <w:rFonts w:ascii="Trebuchet MS" w:hAnsi="Trebuchet MS" w:cstheme="minorHAnsi"/>
          <w:sz w:val="18"/>
          <w:szCs w:val="18"/>
        </w:rPr>
        <w:t>cod MySMIS119317</w:t>
      </w:r>
    </w:p>
    <w:p w14:paraId="2370B8C2" w14:textId="77777777" w:rsidR="00FF57BD" w:rsidRPr="00FF57BD" w:rsidRDefault="00FF57BD" w:rsidP="00FF57BD">
      <w:pPr>
        <w:spacing w:line="240" w:lineRule="auto"/>
        <w:rPr>
          <w:rFonts w:ascii="Trebuchet MS" w:hAnsi="Trebuchet MS" w:cstheme="minorHAnsi"/>
          <w:sz w:val="16"/>
          <w:szCs w:val="16"/>
        </w:rPr>
      </w:pPr>
      <w:r w:rsidRPr="00FF57BD">
        <w:rPr>
          <w:rFonts w:ascii="Trebuchet MS" w:hAnsi="Trebuchet MS" w:cstheme="minorHAnsi"/>
          <w:b/>
          <w:sz w:val="16"/>
          <w:szCs w:val="16"/>
        </w:rPr>
        <w:t>Beneficiar:</w:t>
      </w:r>
      <w:r w:rsidRPr="00FF57BD">
        <w:rPr>
          <w:rFonts w:ascii="Trebuchet MS" w:hAnsi="Trebuchet MS" w:cstheme="minorHAnsi"/>
          <w:sz w:val="16"/>
          <w:szCs w:val="16"/>
        </w:rPr>
        <w:t xml:space="preserve"> Oficiul Național al Registrului Comerțului (ONRC)</w:t>
      </w:r>
    </w:p>
    <w:p w14:paraId="366C9E07" w14:textId="77777777" w:rsidR="00FF57BD" w:rsidRPr="00FF57BD" w:rsidRDefault="00FF57BD" w:rsidP="00FF57BD">
      <w:pPr>
        <w:spacing w:line="240" w:lineRule="auto"/>
        <w:rPr>
          <w:rFonts w:ascii="Trebuchet MS" w:hAnsi="Trebuchet MS" w:cstheme="minorHAnsi"/>
          <w:sz w:val="16"/>
          <w:szCs w:val="16"/>
        </w:rPr>
      </w:pPr>
      <w:r w:rsidRPr="00FF57BD">
        <w:rPr>
          <w:rFonts w:ascii="Trebuchet MS" w:hAnsi="Trebuchet MS" w:cstheme="minorHAnsi"/>
          <w:b/>
          <w:sz w:val="16"/>
          <w:szCs w:val="16"/>
        </w:rPr>
        <w:t>Obiectiv general:</w:t>
      </w:r>
      <w:r w:rsidRPr="00FF57BD">
        <w:rPr>
          <w:rFonts w:ascii="Trebuchet MS" w:hAnsi="Trebuchet MS" w:cstheme="minorHAnsi"/>
          <w:sz w:val="16"/>
          <w:szCs w:val="16"/>
        </w:rPr>
        <w:t xml:space="preserve"> realizarea și implementarea unui sistem eficient și performant pentru „Consolidarea capacității instituționale a Oficiului Național al Registrului Comerțului, a sistemului registrului comerțului și a sistemului de publicitate legală”.</w:t>
      </w:r>
    </w:p>
    <w:p w14:paraId="7FF74B2E" w14:textId="77777777" w:rsidR="00FF57BD" w:rsidRPr="00FF57BD" w:rsidRDefault="00FF57BD" w:rsidP="00FF57BD">
      <w:pPr>
        <w:spacing w:line="240" w:lineRule="auto"/>
        <w:rPr>
          <w:rFonts w:ascii="Trebuchet MS" w:hAnsi="Trebuchet MS" w:cstheme="minorHAnsi"/>
          <w:sz w:val="16"/>
          <w:szCs w:val="16"/>
        </w:rPr>
      </w:pPr>
      <w:r w:rsidRPr="00FF57BD">
        <w:rPr>
          <w:rFonts w:ascii="Trebuchet MS" w:hAnsi="Trebuchet MS" w:cstheme="minorHAnsi"/>
          <w:sz w:val="16"/>
          <w:szCs w:val="16"/>
        </w:rPr>
        <w:t>Scopul proiectului este de a sprijini ONRC pentru a crește calitatea serviciilor furnizate, a îmbunătăți accesul la justiție, a spori transparența, etica și integritatea la nivelul sistemului judiciar.</w:t>
      </w:r>
    </w:p>
    <w:p w14:paraId="651B41B7" w14:textId="4F003130" w:rsidR="00FF57BD" w:rsidRPr="00FF57BD" w:rsidRDefault="00FF57BD" w:rsidP="00FF57BD">
      <w:pPr>
        <w:spacing w:line="240" w:lineRule="auto"/>
        <w:rPr>
          <w:rFonts w:ascii="Trebuchet MS" w:hAnsi="Trebuchet MS" w:cstheme="minorHAnsi"/>
          <w:sz w:val="16"/>
          <w:szCs w:val="16"/>
        </w:rPr>
      </w:pPr>
      <w:r w:rsidRPr="00FF57BD">
        <w:rPr>
          <w:rFonts w:ascii="Trebuchet MS" w:hAnsi="Trebuchet MS" w:cstheme="minorHAnsi"/>
          <w:sz w:val="16"/>
          <w:szCs w:val="16"/>
        </w:rPr>
        <w:t>Proiectul propus va conduce la optimizarea proceselor decizionale și a fluxurilor de lucru în cadrul ONRC, în concordanță cu principiile debirocratizării, maximizării transparenței și integrității, creșterii calității serviciilor furnizate.</w:t>
      </w:r>
    </w:p>
    <w:p w14:paraId="61B50602" w14:textId="77777777" w:rsidR="00FF57BD" w:rsidRPr="00FF57BD" w:rsidRDefault="00FF57BD" w:rsidP="00FF57BD">
      <w:pPr>
        <w:spacing w:line="240" w:lineRule="auto"/>
        <w:rPr>
          <w:rFonts w:ascii="Trebuchet MS" w:hAnsi="Trebuchet MS" w:cstheme="minorHAnsi"/>
          <w:b/>
          <w:sz w:val="16"/>
          <w:szCs w:val="16"/>
        </w:rPr>
      </w:pPr>
      <w:r w:rsidRPr="00FF57BD">
        <w:rPr>
          <w:rFonts w:ascii="Trebuchet MS" w:hAnsi="Trebuchet MS" w:cstheme="minorHAnsi"/>
          <w:b/>
          <w:sz w:val="16"/>
          <w:szCs w:val="16"/>
        </w:rPr>
        <w:t>Obiective specifice:</w:t>
      </w:r>
    </w:p>
    <w:p w14:paraId="78B47694" w14:textId="77777777" w:rsidR="00FF57BD" w:rsidRPr="00FF57BD" w:rsidRDefault="00FF57BD" w:rsidP="00FF57BD">
      <w:pPr>
        <w:numPr>
          <w:ilvl w:val="0"/>
          <w:numId w:val="4"/>
        </w:numPr>
        <w:spacing w:line="240" w:lineRule="auto"/>
        <w:rPr>
          <w:rFonts w:ascii="Trebuchet MS" w:hAnsi="Trebuchet MS" w:cstheme="minorHAnsi"/>
          <w:sz w:val="16"/>
          <w:szCs w:val="16"/>
        </w:rPr>
      </w:pPr>
      <w:r w:rsidRPr="00FF57BD">
        <w:rPr>
          <w:rFonts w:ascii="Trebuchet MS" w:hAnsi="Trebuchet MS" w:cstheme="minorHAnsi"/>
          <w:sz w:val="16"/>
          <w:szCs w:val="16"/>
        </w:rPr>
        <w:t xml:space="preserve">Consolidarea capacității instituționale a ONRC prin formarea profesională a 560 de salariați ONRC printr-un curs privind interpretarea și aplicarea noilor coduri juridice cu 28 de sesiuni. De asemenea, pentru sprijinirea creșterii cunoștințelor profesionale și dobândirea unor abilități îmbunătățite la nivelul sistemului judiciar se vor mai organiza 8 acțiuni de formare în domenii generale și operațiuni specifice, care sprijină indirect realizarea tuturor indicatorilor de rezultat ai proiectului. Astfel, 524 de salariați vor participa la cursuri de formare profesională în următoarele domenii: legislație achiziții; legislație cibernetică; control intern managerial; legislația muncii; relații mass-media; formare de formatori; TIC avansat și </w:t>
      </w:r>
      <w:proofErr w:type="spellStart"/>
      <w:r w:rsidRPr="00FF57BD">
        <w:rPr>
          <w:rFonts w:ascii="Trebuchet MS" w:hAnsi="Trebuchet MS" w:cstheme="minorHAnsi"/>
          <w:sz w:val="16"/>
          <w:szCs w:val="16"/>
        </w:rPr>
        <w:t>cybersecurity</w:t>
      </w:r>
      <w:proofErr w:type="spellEnd"/>
      <w:r w:rsidRPr="00FF57BD">
        <w:rPr>
          <w:rFonts w:ascii="Trebuchet MS" w:hAnsi="Trebuchet MS" w:cstheme="minorHAnsi"/>
          <w:sz w:val="16"/>
          <w:szCs w:val="16"/>
        </w:rPr>
        <w:t>; managementul calității;</w:t>
      </w:r>
    </w:p>
    <w:p w14:paraId="3E3615A2" w14:textId="77777777" w:rsidR="00FF57BD" w:rsidRPr="00FF57BD" w:rsidRDefault="00FF57BD" w:rsidP="00FF57BD">
      <w:pPr>
        <w:numPr>
          <w:ilvl w:val="0"/>
          <w:numId w:val="4"/>
        </w:numPr>
        <w:spacing w:line="240" w:lineRule="auto"/>
        <w:rPr>
          <w:rFonts w:ascii="Trebuchet MS" w:hAnsi="Trebuchet MS" w:cstheme="minorHAnsi"/>
          <w:sz w:val="16"/>
          <w:szCs w:val="16"/>
        </w:rPr>
      </w:pPr>
      <w:r w:rsidRPr="00FF57BD">
        <w:rPr>
          <w:rFonts w:ascii="Trebuchet MS" w:hAnsi="Trebuchet MS" w:cstheme="minorHAnsi"/>
          <w:sz w:val="16"/>
          <w:szCs w:val="16"/>
        </w:rPr>
        <w:t>Consolidarea sistemului de publicitate legală privind buletinul electronic al registrului comerțului și a sistemului registrului comerțului prin dezvoltarea, asigurarea și monitorizarea performanțelor la nivelul sistemului informatic integrat al ONRC printr-un modul IT integrat complex compus din: 1 sistem cu aplicații IT și instrumente dezvoltate; 1 sistem de monitorizare a performanțelor la nivelul sistemului informatic al ONRC; o aplicație inovativă pentru echipamente mobile; oferirea de servicii adiționale online (includerea de noi categorii de beneficiari și extinderea ariei de acoperire, acces prietenos, rapid și sigur) și 1 cadru de cooperare;</w:t>
      </w:r>
    </w:p>
    <w:p w14:paraId="3BE8CA15" w14:textId="77777777" w:rsidR="00FF57BD" w:rsidRPr="00FF57BD" w:rsidRDefault="00FF57BD" w:rsidP="00FF57BD">
      <w:pPr>
        <w:numPr>
          <w:ilvl w:val="0"/>
          <w:numId w:val="2"/>
        </w:numPr>
        <w:spacing w:line="240" w:lineRule="auto"/>
        <w:rPr>
          <w:rFonts w:ascii="Trebuchet MS" w:hAnsi="Trebuchet MS" w:cstheme="minorHAnsi"/>
          <w:sz w:val="16"/>
          <w:szCs w:val="16"/>
        </w:rPr>
      </w:pPr>
      <w:r w:rsidRPr="00FF57BD">
        <w:rPr>
          <w:rFonts w:ascii="Trebuchet MS" w:hAnsi="Trebuchet MS" w:cstheme="minorHAnsi"/>
          <w:sz w:val="16"/>
          <w:szCs w:val="16"/>
        </w:rPr>
        <w:t>Implementarea unui sistem de management al calității conform standardului ISO 9001 pentru întreaga instituție.</w:t>
      </w:r>
    </w:p>
    <w:p w14:paraId="6D71A199" w14:textId="556BD009" w:rsidR="00FF57BD" w:rsidRPr="00FF57BD" w:rsidRDefault="00FF57BD" w:rsidP="00FF57BD">
      <w:pPr>
        <w:spacing w:line="240" w:lineRule="auto"/>
        <w:rPr>
          <w:rFonts w:ascii="Trebuchet MS" w:hAnsi="Trebuchet MS" w:cstheme="minorHAnsi"/>
          <w:sz w:val="16"/>
          <w:szCs w:val="16"/>
        </w:rPr>
      </w:pPr>
      <w:r w:rsidRPr="00FF57BD">
        <w:rPr>
          <w:rFonts w:ascii="Trebuchet MS" w:hAnsi="Trebuchet MS" w:cstheme="minorHAnsi"/>
          <w:sz w:val="16"/>
          <w:szCs w:val="16"/>
        </w:rPr>
        <w:t xml:space="preserve">Salariaţii ONRC de la nivel central și local reprezintă </w:t>
      </w:r>
      <w:r w:rsidRPr="00FF57BD">
        <w:rPr>
          <w:rFonts w:ascii="Trebuchet MS" w:hAnsi="Trebuchet MS" w:cstheme="minorHAnsi"/>
          <w:b/>
          <w:sz w:val="16"/>
          <w:szCs w:val="16"/>
        </w:rPr>
        <w:t>grupul ţintă</w:t>
      </w:r>
      <w:r w:rsidRPr="00FF57BD">
        <w:rPr>
          <w:rFonts w:ascii="Trebuchet MS" w:hAnsi="Trebuchet MS" w:cstheme="minorHAnsi"/>
          <w:sz w:val="16"/>
          <w:szCs w:val="16"/>
        </w:rPr>
        <w:t xml:space="preserve"> de beneficiari ai noilor tehnologii care vor avea drept efect: ordonarea și sincronizarea activităţii, creşterea coerenţei și corectitudinii datelor primite, prelucrate și transmise, acurateţea și integritatea circuitului informaţional, controlul activităţilor la nivelul managementului, fluidizarea fluxului de informaţii si scurtarea timpului de fundamentare a deciziilor. Soluţiile inovatoare împreună cu toate componentele logistice vin în sprijinul desfăşurării activităţii grupului ţintă prin gestionarea mai bună a volumului de date/informaţii și eficientizarea circuitelor informaţionale. Indirect, proiectul propus vizează mediul extern, reprezentat de cetăţeni, mediul de afaceri, administraţia publică locală si centrală.</w:t>
      </w:r>
    </w:p>
    <w:p w14:paraId="3B5162D8" w14:textId="77777777" w:rsidR="00FF57BD" w:rsidRPr="00FF57BD" w:rsidRDefault="00FF57BD" w:rsidP="00FF57BD">
      <w:pPr>
        <w:spacing w:line="240" w:lineRule="auto"/>
        <w:rPr>
          <w:rFonts w:ascii="Trebuchet MS" w:hAnsi="Trebuchet MS" w:cstheme="minorHAnsi"/>
          <w:sz w:val="16"/>
          <w:szCs w:val="16"/>
        </w:rPr>
      </w:pPr>
      <w:r w:rsidRPr="00FF57BD">
        <w:rPr>
          <w:rFonts w:ascii="Trebuchet MS" w:hAnsi="Trebuchet MS" w:cstheme="minorHAnsi"/>
          <w:sz w:val="16"/>
          <w:szCs w:val="16"/>
        </w:rPr>
        <w:t xml:space="preserve">Principalele </w:t>
      </w:r>
      <w:r w:rsidRPr="00FF57BD">
        <w:rPr>
          <w:rFonts w:ascii="Trebuchet MS" w:hAnsi="Trebuchet MS" w:cstheme="minorHAnsi"/>
          <w:b/>
          <w:sz w:val="16"/>
          <w:szCs w:val="16"/>
        </w:rPr>
        <w:t>rezultate așteptate</w:t>
      </w:r>
      <w:r w:rsidRPr="00FF57BD">
        <w:rPr>
          <w:rFonts w:ascii="Trebuchet MS" w:hAnsi="Trebuchet MS" w:cstheme="minorHAnsi"/>
          <w:sz w:val="16"/>
          <w:szCs w:val="16"/>
        </w:rPr>
        <w:t xml:space="preserve"> ale proiectului sunt:</w:t>
      </w:r>
    </w:p>
    <w:p w14:paraId="3C49C07A" w14:textId="77777777" w:rsidR="00FF57BD" w:rsidRPr="00FF57BD" w:rsidRDefault="00FF57BD" w:rsidP="00FF57BD">
      <w:pPr>
        <w:numPr>
          <w:ilvl w:val="0"/>
          <w:numId w:val="3"/>
        </w:numPr>
        <w:spacing w:line="240" w:lineRule="auto"/>
        <w:rPr>
          <w:rFonts w:ascii="Trebuchet MS" w:hAnsi="Trebuchet MS" w:cstheme="minorHAnsi"/>
          <w:sz w:val="16"/>
          <w:szCs w:val="16"/>
        </w:rPr>
      </w:pPr>
      <w:r w:rsidRPr="00FF57BD">
        <w:rPr>
          <w:rFonts w:ascii="Trebuchet MS" w:hAnsi="Trebuchet MS" w:cstheme="minorHAnsi"/>
          <w:sz w:val="16"/>
          <w:szCs w:val="16"/>
        </w:rPr>
        <w:t>Cunoștințe profesionale și abilități îmbunătățite la nivelul sistemului judiciar, în special în ceea ce privește noile coduri juridice;</w:t>
      </w:r>
    </w:p>
    <w:p w14:paraId="7469D126" w14:textId="77777777" w:rsidR="00FF57BD" w:rsidRPr="00FF57BD" w:rsidRDefault="00FF57BD" w:rsidP="00FF57BD">
      <w:pPr>
        <w:numPr>
          <w:ilvl w:val="0"/>
          <w:numId w:val="3"/>
        </w:numPr>
        <w:spacing w:line="240" w:lineRule="auto"/>
        <w:rPr>
          <w:rFonts w:ascii="Trebuchet MS" w:hAnsi="Trebuchet MS" w:cstheme="minorHAnsi"/>
          <w:sz w:val="16"/>
          <w:szCs w:val="16"/>
        </w:rPr>
      </w:pPr>
      <w:r w:rsidRPr="00FF57BD">
        <w:rPr>
          <w:rFonts w:ascii="Trebuchet MS" w:hAnsi="Trebuchet MS" w:cstheme="minorHAnsi"/>
          <w:sz w:val="16"/>
          <w:szCs w:val="16"/>
        </w:rPr>
        <w:t>Gradul crescut de transparență și integritate la nivelul sistemului judiciar, conform celor mai bune practici în materie;</w:t>
      </w:r>
    </w:p>
    <w:p w14:paraId="1A898DED" w14:textId="77777777" w:rsidR="00FF57BD" w:rsidRPr="00FF57BD" w:rsidRDefault="00FF57BD" w:rsidP="00FF57BD">
      <w:pPr>
        <w:numPr>
          <w:ilvl w:val="0"/>
          <w:numId w:val="3"/>
        </w:numPr>
        <w:spacing w:line="240" w:lineRule="auto"/>
        <w:rPr>
          <w:rFonts w:ascii="Trebuchet MS" w:hAnsi="Trebuchet MS" w:cstheme="minorHAnsi"/>
          <w:sz w:val="16"/>
          <w:szCs w:val="16"/>
        </w:rPr>
      </w:pPr>
      <w:r w:rsidRPr="00FF57BD">
        <w:rPr>
          <w:rFonts w:ascii="Trebuchet MS" w:hAnsi="Trebuchet MS" w:cstheme="minorHAnsi"/>
          <w:sz w:val="16"/>
          <w:szCs w:val="16"/>
        </w:rPr>
        <w:t>Implementarea și certificarea unui sistem de management al calității conform standardului ISO 9001 pentru întreaga instituție.</w:t>
      </w:r>
    </w:p>
    <w:p w14:paraId="2A167EF6" w14:textId="77777777" w:rsidR="00FF57BD" w:rsidRPr="00FF57BD" w:rsidRDefault="00FF57BD" w:rsidP="00FF57BD">
      <w:pPr>
        <w:spacing w:line="240" w:lineRule="auto"/>
        <w:rPr>
          <w:rFonts w:ascii="Trebuchet MS" w:hAnsi="Trebuchet MS" w:cstheme="minorHAnsi"/>
          <w:sz w:val="16"/>
          <w:szCs w:val="16"/>
        </w:rPr>
      </w:pPr>
      <w:r w:rsidRPr="00FF57BD">
        <w:rPr>
          <w:rFonts w:ascii="Trebuchet MS" w:hAnsi="Trebuchet MS" w:cstheme="minorHAnsi"/>
          <w:b/>
          <w:sz w:val="16"/>
          <w:szCs w:val="16"/>
        </w:rPr>
        <w:t>Data de începere a proiectului</w:t>
      </w:r>
      <w:r w:rsidRPr="00FF57BD">
        <w:rPr>
          <w:rFonts w:ascii="Trebuchet MS" w:hAnsi="Trebuchet MS" w:cstheme="minorHAnsi"/>
          <w:sz w:val="16"/>
          <w:szCs w:val="16"/>
        </w:rPr>
        <w:t>: 06.06.2018</w:t>
      </w:r>
    </w:p>
    <w:p w14:paraId="3C11703F" w14:textId="77777777" w:rsidR="00FF57BD" w:rsidRPr="00FF57BD" w:rsidRDefault="00FF57BD" w:rsidP="00FF57BD">
      <w:pPr>
        <w:spacing w:line="240" w:lineRule="auto"/>
        <w:rPr>
          <w:rFonts w:ascii="Trebuchet MS" w:hAnsi="Trebuchet MS" w:cstheme="minorHAnsi"/>
          <w:sz w:val="16"/>
          <w:szCs w:val="16"/>
        </w:rPr>
      </w:pPr>
      <w:r w:rsidRPr="00FF57BD">
        <w:rPr>
          <w:rFonts w:ascii="Trebuchet MS" w:hAnsi="Trebuchet MS" w:cstheme="minorHAnsi"/>
          <w:b/>
          <w:sz w:val="16"/>
          <w:szCs w:val="16"/>
        </w:rPr>
        <w:t>Perioada de implementare</w:t>
      </w:r>
      <w:r w:rsidRPr="00FF57BD">
        <w:rPr>
          <w:rFonts w:ascii="Trebuchet MS" w:hAnsi="Trebuchet MS" w:cstheme="minorHAnsi"/>
          <w:sz w:val="16"/>
          <w:szCs w:val="16"/>
        </w:rPr>
        <w:t>: 24 luni</w:t>
      </w:r>
    </w:p>
    <w:p w14:paraId="040BE24E" w14:textId="77777777" w:rsidR="00FF57BD" w:rsidRPr="00FF57BD" w:rsidRDefault="00FF57BD" w:rsidP="00FF57BD">
      <w:pPr>
        <w:spacing w:line="240" w:lineRule="auto"/>
        <w:rPr>
          <w:rFonts w:ascii="Trebuchet MS" w:hAnsi="Trebuchet MS" w:cstheme="minorHAnsi"/>
          <w:sz w:val="16"/>
          <w:szCs w:val="16"/>
        </w:rPr>
      </w:pPr>
      <w:r w:rsidRPr="00FF57BD">
        <w:rPr>
          <w:rFonts w:ascii="Trebuchet MS" w:hAnsi="Trebuchet MS" w:cstheme="minorHAnsi"/>
          <w:b/>
          <w:sz w:val="16"/>
          <w:szCs w:val="16"/>
        </w:rPr>
        <w:t>Valoarea proiectului</w:t>
      </w:r>
      <w:r w:rsidRPr="00FF57BD">
        <w:rPr>
          <w:rFonts w:ascii="Trebuchet MS" w:hAnsi="Trebuchet MS" w:cstheme="minorHAnsi"/>
          <w:sz w:val="16"/>
          <w:szCs w:val="16"/>
        </w:rPr>
        <w:t>: 31.794.963,25 lei</w:t>
      </w:r>
    </w:p>
    <w:p w14:paraId="7757A9A9" w14:textId="529F4672" w:rsidR="008E7E6E" w:rsidRDefault="008E7E6E" w:rsidP="00C75B9D">
      <w:pPr>
        <w:spacing w:line="240" w:lineRule="auto"/>
        <w:rPr>
          <w:rFonts w:cstheme="minorHAnsi"/>
          <w:sz w:val="18"/>
          <w:szCs w:val="18"/>
        </w:rPr>
      </w:pPr>
      <w:r>
        <w:rPr>
          <w:rFonts w:cstheme="minorHAnsi"/>
          <w:sz w:val="18"/>
          <w:szCs w:val="18"/>
        </w:rPr>
        <w:t xml:space="preserve">   </w:t>
      </w:r>
    </w:p>
    <w:p w14:paraId="435E63B2" w14:textId="433DDB2A" w:rsidR="00BA4BD8" w:rsidRPr="008E7E6E" w:rsidRDefault="00A12127" w:rsidP="008E7E6E">
      <w:pPr>
        <w:tabs>
          <w:tab w:val="left" w:pos="3535"/>
        </w:tabs>
        <w:jc w:val="center"/>
        <w:rPr>
          <w:rFonts w:cstheme="minorHAnsi"/>
          <w:sz w:val="18"/>
          <w:szCs w:val="18"/>
        </w:rPr>
      </w:pPr>
      <w:r>
        <w:rPr>
          <w:rFonts w:cstheme="minorHAnsi"/>
          <w:noProof/>
          <w:sz w:val="18"/>
          <w:szCs w:val="18"/>
        </w:rPr>
        <w:drawing>
          <wp:inline distT="0" distB="0" distL="0" distR="0" wp14:anchorId="23E99DF9" wp14:editId="545E0F7B">
            <wp:extent cx="2024743" cy="572400"/>
            <wp:effectExtent l="0" t="0" r="0" b="0"/>
            <wp:docPr id="6"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3224" cy="577625"/>
                    </a:xfrm>
                    <a:prstGeom prst="rect">
                      <a:avLst/>
                    </a:prstGeom>
                    <a:noFill/>
                  </pic:spPr>
                </pic:pic>
              </a:graphicData>
            </a:graphic>
          </wp:inline>
        </w:drawing>
      </w:r>
      <w:r>
        <w:rPr>
          <w:rFonts w:cstheme="minorHAnsi"/>
          <w:noProof/>
          <w:sz w:val="18"/>
          <w:szCs w:val="18"/>
        </w:rPr>
        <w:drawing>
          <wp:inline distT="0" distB="0" distL="0" distR="0" wp14:anchorId="370DA184" wp14:editId="35E2362B">
            <wp:extent cx="707675" cy="5429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igla_registrului_comertului.jpg"/>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737752" cy="566000"/>
                    </a:xfrm>
                    <a:prstGeom prst="rect">
                      <a:avLst/>
                    </a:prstGeom>
                  </pic:spPr>
                </pic:pic>
              </a:graphicData>
            </a:graphic>
          </wp:inline>
        </w:drawing>
      </w:r>
    </w:p>
    <w:sectPr w:rsidR="00BA4BD8" w:rsidRPr="008E7E6E" w:rsidSect="00525C60">
      <w:headerReference w:type="default" r:id="rId11"/>
      <w:footerReference w:type="default" r:id="rId12"/>
      <w:pgSz w:w="11907" w:h="16840" w:code="9"/>
      <w:pgMar w:top="567" w:right="567" w:bottom="567" w:left="1418" w:header="531"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BA4E94" w14:textId="77777777" w:rsidR="00A224CB" w:rsidRDefault="00A224CB" w:rsidP="00306146">
      <w:pPr>
        <w:spacing w:after="0" w:line="240" w:lineRule="auto"/>
      </w:pPr>
      <w:r>
        <w:separator/>
      </w:r>
    </w:p>
  </w:endnote>
  <w:endnote w:type="continuationSeparator" w:id="0">
    <w:p w14:paraId="03FB1B82" w14:textId="77777777" w:rsidR="00A224CB" w:rsidRDefault="00A224CB" w:rsidP="00306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8204E" w14:textId="77777777" w:rsidR="00306146" w:rsidRDefault="00306146" w:rsidP="00306146">
    <w:pPr>
      <w:pStyle w:val="Subsol"/>
      <w:jc w:val="center"/>
      <w:rPr>
        <w:rFonts w:ascii="Trebuchet MS" w:hAnsi="Trebuchet MS"/>
        <w:sz w:val="13"/>
        <w:szCs w:val="13"/>
      </w:rPr>
    </w:pPr>
  </w:p>
  <w:p w14:paraId="0B7C18CC" w14:textId="77777777" w:rsidR="00306146" w:rsidRDefault="00EF703E" w:rsidP="00306146">
    <w:pPr>
      <w:pStyle w:val="Subsol"/>
      <w:jc w:val="center"/>
      <w:rPr>
        <w:rFonts w:ascii="Trebuchet MS" w:hAnsi="Trebuchet MS"/>
        <w:sz w:val="13"/>
        <w:szCs w:val="13"/>
      </w:rPr>
    </w:pPr>
    <w:r>
      <w:rPr>
        <w:rFonts w:ascii="Trebuchet MS" w:hAnsi="Trebuchet MS"/>
        <w:noProof/>
        <w:sz w:val="13"/>
        <w:szCs w:val="13"/>
      </w:rPr>
      <mc:AlternateContent>
        <mc:Choice Requires="wps">
          <w:drawing>
            <wp:anchor distT="0" distB="0" distL="114300" distR="114300" simplePos="0" relativeHeight="251658240" behindDoc="0" locked="0" layoutInCell="1" allowOverlap="1" wp14:anchorId="67CD72AD" wp14:editId="4FB539D4">
              <wp:simplePos x="0" y="0"/>
              <wp:positionH relativeFrom="column">
                <wp:posOffset>0</wp:posOffset>
              </wp:positionH>
              <wp:positionV relativeFrom="paragraph">
                <wp:posOffset>3175</wp:posOffset>
              </wp:positionV>
              <wp:extent cx="6299835" cy="0"/>
              <wp:effectExtent l="14605" t="17780" r="19685" b="2032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straightConnector1">
                        <a:avLst/>
                      </a:prstGeom>
                      <a:noFill/>
                      <a:ln w="28575">
                        <a:solidFill>
                          <a:srgbClr val="00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51FADEC" id="_x0000_t32" coordsize="21600,21600" o:spt="32" o:oned="t" path="m,l21600,21600e" filled="f">
              <v:path arrowok="t" fillok="f" o:connecttype="none"/>
              <o:lock v:ext="edit" shapetype="t"/>
            </v:shapetype>
            <v:shape id="AutoShape 1" o:spid="_x0000_s1026" type="#_x0000_t32" style="position:absolute;margin-left:0;margin-top:.25pt;width:496.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" strokecolor="#039" strokeweight="2.25pt"/>
          </w:pict>
        </mc:Fallback>
      </mc:AlternateContent>
    </w:r>
  </w:p>
  <w:p w14:paraId="32CFF006" w14:textId="77777777" w:rsidR="00306146" w:rsidRPr="00306146" w:rsidRDefault="00306146" w:rsidP="00306146">
    <w:pPr>
      <w:pStyle w:val="Subsol"/>
      <w:jc w:val="center"/>
      <w:rPr>
        <w:rFonts w:ascii="Trebuchet MS" w:hAnsi="Trebuchet MS"/>
        <w:sz w:val="13"/>
        <w:szCs w:val="13"/>
      </w:rPr>
    </w:pPr>
    <w:r w:rsidRPr="00306146">
      <w:rPr>
        <w:rFonts w:ascii="Trebuchet MS" w:hAnsi="Trebuchet MS"/>
        <w:sz w:val="13"/>
        <w:szCs w:val="13"/>
      </w:rPr>
      <w:t>Competența face diferența! Proiect selectat în cadrul Programului Operațional Capacitate Administrativă cofinanțat de Uniunea Europeană, din Fondul Social European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E0A4A4" w14:textId="77777777" w:rsidR="00A224CB" w:rsidRDefault="00A224CB" w:rsidP="00306146">
      <w:pPr>
        <w:spacing w:after="0" w:line="240" w:lineRule="auto"/>
      </w:pPr>
      <w:r>
        <w:separator/>
      </w:r>
    </w:p>
  </w:footnote>
  <w:footnote w:type="continuationSeparator" w:id="0">
    <w:p w14:paraId="3E5500A7" w14:textId="77777777" w:rsidR="00A224CB" w:rsidRDefault="00A224CB" w:rsidP="003061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D6F82" w14:textId="77777777" w:rsidR="00306146" w:rsidRDefault="00306146" w:rsidP="00525C60">
    <w:pPr>
      <w:pStyle w:val="Antet"/>
      <w:jc w:val="center"/>
    </w:pPr>
    <w:r>
      <w:rPr>
        <w:noProof/>
      </w:rPr>
      <w:drawing>
        <wp:inline distT="0" distB="0" distL="0" distR="0" wp14:anchorId="0807AAD5" wp14:editId="7B2D2820">
          <wp:extent cx="6004572" cy="627889"/>
          <wp:effectExtent l="0" t="0" r="0" b="127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A4 Portrait.png"/>
                  <pic:cNvPicPr/>
                </pic:nvPicPr>
                <pic:blipFill>
                  <a:blip r:embed="rId1">
                    <a:extLst>
                      <a:ext uri="{28A0092B-C50C-407E-A947-70E740481C1C}">
                        <a14:useLocalDpi xmlns:a14="http://schemas.microsoft.com/office/drawing/2010/main" val="0"/>
                      </a:ext>
                    </a:extLst>
                  </a:blip>
                  <a:stretch>
                    <a:fillRect/>
                  </a:stretch>
                </pic:blipFill>
                <pic:spPr>
                  <a:xfrm>
                    <a:off x="0" y="0"/>
                    <a:ext cx="6004572" cy="62788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D25F7"/>
    <w:multiLevelType w:val="hybridMultilevel"/>
    <w:tmpl w:val="62FA93A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732D5D31"/>
    <w:multiLevelType w:val="hybridMultilevel"/>
    <w:tmpl w:val="FA1CAE7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7CB21B39"/>
    <w:multiLevelType w:val="hybridMultilevel"/>
    <w:tmpl w:val="0C02E6E4"/>
    <w:lvl w:ilvl="0" w:tplc="5F76883C">
      <w:numFmt w:val="bullet"/>
      <w:lvlText w:val="-"/>
      <w:lvlJc w:val="left"/>
      <w:pPr>
        <w:ind w:left="720" w:hanging="360"/>
      </w:pPr>
      <w:rPr>
        <w:rFonts w:ascii="Arial Narrow" w:eastAsia="Times New Roman" w:hAnsi="Arial Narrow"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7DE57B42"/>
    <w:multiLevelType w:val="hybridMultilevel"/>
    <w:tmpl w:val="BA18DC6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o:colormru v:ext="edit" colors="#039"/>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146"/>
    <w:rsid w:val="000E4EEF"/>
    <w:rsid w:val="002B7298"/>
    <w:rsid w:val="002C2A70"/>
    <w:rsid w:val="002D77DE"/>
    <w:rsid w:val="002E0DC6"/>
    <w:rsid w:val="00306146"/>
    <w:rsid w:val="00321214"/>
    <w:rsid w:val="00371A49"/>
    <w:rsid w:val="003933FB"/>
    <w:rsid w:val="003C72A3"/>
    <w:rsid w:val="003F5A6C"/>
    <w:rsid w:val="00463B52"/>
    <w:rsid w:val="004B32F1"/>
    <w:rsid w:val="004B3A42"/>
    <w:rsid w:val="00525C60"/>
    <w:rsid w:val="00557C3C"/>
    <w:rsid w:val="005744E8"/>
    <w:rsid w:val="005A12E2"/>
    <w:rsid w:val="007653B0"/>
    <w:rsid w:val="00871910"/>
    <w:rsid w:val="00887FF7"/>
    <w:rsid w:val="008E7E6E"/>
    <w:rsid w:val="00917476"/>
    <w:rsid w:val="009439A9"/>
    <w:rsid w:val="0094501B"/>
    <w:rsid w:val="009F4731"/>
    <w:rsid w:val="00A12127"/>
    <w:rsid w:val="00A224CB"/>
    <w:rsid w:val="00A54CF1"/>
    <w:rsid w:val="00A6298C"/>
    <w:rsid w:val="00AB4378"/>
    <w:rsid w:val="00AD122F"/>
    <w:rsid w:val="00BA4BD8"/>
    <w:rsid w:val="00C00889"/>
    <w:rsid w:val="00C0511B"/>
    <w:rsid w:val="00C22984"/>
    <w:rsid w:val="00C65B8C"/>
    <w:rsid w:val="00C75B9D"/>
    <w:rsid w:val="00D517EE"/>
    <w:rsid w:val="00EA6A6E"/>
    <w:rsid w:val="00EE2300"/>
    <w:rsid w:val="00EF703E"/>
    <w:rsid w:val="00FD7E88"/>
    <w:rsid w:val="00FF5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39"/>
    </o:shapedefaults>
    <o:shapelayout v:ext="edit">
      <o:idmap v:ext="edit" data="1"/>
    </o:shapelayout>
  </w:shapeDefaults>
  <w:decimalSymbol w:val=","/>
  <w:listSeparator w:val=";"/>
  <w14:docId w14:val="059DB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306146"/>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306146"/>
  </w:style>
  <w:style w:type="paragraph" w:styleId="Subsol">
    <w:name w:val="footer"/>
    <w:basedOn w:val="Normal"/>
    <w:link w:val="SubsolCaracter"/>
    <w:uiPriority w:val="99"/>
    <w:unhideWhenUsed/>
    <w:rsid w:val="00306146"/>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306146"/>
  </w:style>
  <w:style w:type="paragraph" w:styleId="TextnBalon">
    <w:name w:val="Balloon Text"/>
    <w:basedOn w:val="Normal"/>
    <w:link w:val="TextnBalonCaracter"/>
    <w:uiPriority w:val="99"/>
    <w:semiHidden/>
    <w:unhideWhenUsed/>
    <w:rsid w:val="00306146"/>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306146"/>
    <w:rPr>
      <w:rFonts w:ascii="Tahoma" w:hAnsi="Tahoma" w:cs="Tahoma"/>
      <w:sz w:val="16"/>
      <w:szCs w:val="16"/>
    </w:rPr>
  </w:style>
  <w:style w:type="paragraph" w:styleId="Frspaiere">
    <w:name w:val="No Spacing"/>
    <w:uiPriority w:val="1"/>
    <w:qFormat/>
    <w:rsid w:val="002C2A70"/>
    <w:pPr>
      <w:spacing w:after="0" w:line="240" w:lineRule="auto"/>
    </w:pPr>
  </w:style>
  <w:style w:type="paragraph" w:styleId="Listparagraf">
    <w:name w:val="List Paragraph"/>
    <w:basedOn w:val="Normal"/>
    <w:uiPriority w:val="34"/>
    <w:qFormat/>
    <w:rsid w:val="000E4EEF"/>
    <w:pPr>
      <w:ind w:left="720"/>
      <w:contextualSpacing/>
    </w:pPr>
  </w:style>
  <w:style w:type="character" w:styleId="Hyperlink">
    <w:name w:val="Hyperlink"/>
    <w:basedOn w:val="Fontdeparagrafimplicit"/>
    <w:uiPriority w:val="99"/>
    <w:unhideWhenUsed/>
    <w:rsid w:val="00FF57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306146"/>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306146"/>
  </w:style>
  <w:style w:type="paragraph" w:styleId="Subsol">
    <w:name w:val="footer"/>
    <w:basedOn w:val="Normal"/>
    <w:link w:val="SubsolCaracter"/>
    <w:uiPriority w:val="99"/>
    <w:unhideWhenUsed/>
    <w:rsid w:val="00306146"/>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306146"/>
  </w:style>
  <w:style w:type="paragraph" w:styleId="TextnBalon">
    <w:name w:val="Balloon Text"/>
    <w:basedOn w:val="Normal"/>
    <w:link w:val="TextnBalonCaracter"/>
    <w:uiPriority w:val="99"/>
    <w:semiHidden/>
    <w:unhideWhenUsed/>
    <w:rsid w:val="00306146"/>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306146"/>
    <w:rPr>
      <w:rFonts w:ascii="Tahoma" w:hAnsi="Tahoma" w:cs="Tahoma"/>
      <w:sz w:val="16"/>
      <w:szCs w:val="16"/>
    </w:rPr>
  </w:style>
  <w:style w:type="paragraph" w:styleId="Frspaiere">
    <w:name w:val="No Spacing"/>
    <w:uiPriority w:val="1"/>
    <w:qFormat/>
    <w:rsid w:val="002C2A70"/>
    <w:pPr>
      <w:spacing w:after="0" w:line="240" w:lineRule="auto"/>
    </w:pPr>
  </w:style>
  <w:style w:type="paragraph" w:styleId="Listparagraf">
    <w:name w:val="List Paragraph"/>
    <w:basedOn w:val="Normal"/>
    <w:uiPriority w:val="34"/>
    <w:qFormat/>
    <w:rsid w:val="000E4EEF"/>
    <w:pPr>
      <w:ind w:left="720"/>
      <w:contextualSpacing/>
    </w:pPr>
  </w:style>
  <w:style w:type="character" w:styleId="Hyperlink">
    <w:name w:val="Hyperlink"/>
    <w:basedOn w:val="Fontdeparagrafimplicit"/>
    <w:uiPriority w:val="99"/>
    <w:unhideWhenUsed/>
    <w:rsid w:val="00FF57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9187D2-9AED-4A3A-B1A0-F939368AC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576</Words>
  <Characters>3341</Characters>
  <Application>Microsoft Office Word</Application>
  <DocSecurity>0</DocSecurity>
  <Lines>27</Lines>
  <Paragraphs>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mircea.pavel</dc:creator>
  <cp:lastModifiedBy>user</cp:lastModifiedBy>
  <cp:revision>2</cp:revision>
  <cp:lastPrinted>2018-07-24T09:16:00Z</cp:lastPrinted>
  <dcterms:created xsi:type="dcterms:W3CDTF">2018-08-09T05:17:00Z</dcterms:created>
  <dcterms:modified xsi:type="dcterms:W3CDTF">2018-08-09T05:17:00Z</dcterms:modified>
</cp:coreProperties>
</file>