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E2" w:rsidRPr="00B03D50" w:rsidRDefault="00CE10E2" w:rsidP="005351E8">
      <w:pPr>
        <w:spacing w:after="0" w:line="240" w:lineRule="auto"/>
        <w:ind w:left="0" w:right="701"/>
        <w:rPr>
          <w:rFonts w:eastAsia="Times New Roman" w:cs="Arial"/>
          <w:b/>
          <w:lang w:val="ro-RO"/>
        </w:rPr>
      </w:pPr>
      <w:r w:rsidRPr="00B03D50">
        <w:rPr>
          <w:rFonts w:eastAsia="Times New Roman" w:cs="Arial"/>
          <w:b/>
          <w:lang w:val="ro-RO"/>
        </w:rPr>
        <w:t xml:space="preserve">                                                                  </w:t>
      </w:r>
    </w:p>
    <w:p w:rsidR="00CE10E2" w:rsidRPr="00B03D50" w:rsidRDefault="00CE10E2" w:rsidP="005351E8">
      <w:pPr>
        <w:spacing w:after="0" w:line="240" w:lineRule="auto"/>
        <w:ind w:left="-567" w:right="418"/>
        <w:jc w:val="center"/>
        <w:rPr>
          <w:rFonts w:eastAsia="Times New Roman" w:cs="Arial"/>
          <w:b/>
          <w:lang w:val="ro-RO"/>
        </w:rPr>
      </w:pPr>
      <w:r w:rsidRPr="00B03D50">
        <w:rPr>
          <w:rFonts w:eastAsia="Times New Roman" w:cs="Arial"/>
          <w:b/>
          <w:lang w:val="ro-RO"/>
        </w:rPr>
        <w:t>REFERAT DE APROBARE</w:t>
      </w:r>
    </w:p>
    <w:p w:rsidR="005351E8" w:rsidRPr="00B03D50" w:rsidRDefault="005351E8" w:rsidP="005351E8">
      <w:pPr>
        <w:spacing w:after="0" w:line="240" w:lineRule="auto"/>
        <w:ind w:left="-567" w:right="418"/>
        <w:jc w:val="center"/>
        <w:rPr>
          <w:rFonts w:eastAsia="Times New Roman" w:cs="Arial"/>
          <w:b/>
          <w:lang w:val="ro-RO"/>
        </w:rPr>
      </w:pPr>
    </w:p>
    <w:p w:rsidR="00CE10E2" w:rsidRPr="00B03D50" w:rsidRDefault="00CE10E2" w:rsidP="005351E8">
      <w:pPr>
        <w:spacing w:after="0" w:line="240" w:lineRule="auto"/>
        <w:ind w:left="-567" w:right="418"/>
        <w:jc w:val="center"/>
        <w:rPr>
          <w:rFonts w:eastAsia="Times New Roman" w:cs="Arial"/>
          <w:b/>
          <w:lang w:val="ro-RO"/>
        </w:rPr>
      </w:pPr>
      <w:r w:rsidRPr="00B03D50">
        <w:rPr>
          <w:rFonts w:eastAsia="Times New Roman"/>
          <w:b/>
          <w:bCs/>
          <w:i/>
          <w:iCs/>
          <w:color w:val="000000" w:themeColor="text1"/>
          <w:lang w:val="ro-RO" w:eastAsia="ar-SA"/>
        </w:rPr>
        <w:t>a proiectului de Ordin privind 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p>
    <w:p w:rsidR="00CE10E2" w:rsidRPr="00B03D50" w:rsidRDefault="00CE10E2" w:rsidP="005351E8">
      <w:pPr>
        <w:suppressAutoHyphens/>
        <w:spacing w:after="0" w:line="240" w:lineRule="auto"/>
        <w:rPr>
          <w:rFonts w:eastAsia="Times New Roman"/>
          <w:b/>
          <w:bCs/>
          <w:lang w:val="ro-RO" w:eastAsia="ar-SA"/>
        </w:rPr>
      </w:pPr>
    </w:p>
    <w:p w:rsidR="00CE10E2" w:rsidRPr="00B03D50" w:rsidRDefault="00CE10E2" w:rsidP="005351E8">
      <w:pPr>
        <w:suppressAutoHyphens/>
        <w:spacing w:after="0" w:line="240" w:lineRule="auto"/>
        <w:ind w:left="0"/>
        <w:rPr>
          <w:rFonts w:eastAsia="Times New Roman"/>
          <w:b/>
          <w:bCs/>
          <w:lang w:val="ro-RO" w:eastAsia="ar-SA"/>
        </w:rPr>
      </w:pPr>
      <w:r w:rsidRPr="00B03D50">
        <w:rPr>
          <w:rFonts w:eastAsia="Times New Roman"/>
          <w:b/>
          <w:bCs/>
          <w:i/>
          <w:iCs/>
          <w:lang w:val="ro-RO" w:eastAsia="ar-SA"/>
        </w:rPr>
        <w:t xml:space="preserve"> </w:t>
      </w:r>
    </w:p>
    <w:p w:rsidR="00CE10E2" w:rsidRPr="00B03D50" w:rsidRDefault="00CE10E2" w:rsidP="005351E8">
      <w:pPr>
        <w:suppressAutoHyphens/>
        <w:spacing w:after="0" w:line="240" w:lineRule="auto"/>
        <w:rPr>
          <w:rFonts w:eastAsia="Times New Roman"/>
          <w:b/>
          <w:bCs/>
          <w:i/>
          <w:iCs/>
          <w:lang w:val="ro-RO" w:eastAsia="ar-SA"/>
        </w:rPr>
      </w:pPr>
    </w:p>
    <w:p w:rsidR="00CE10E2" w:rsidRPr="00B03D50" w:rsidRDefault="00CE10E2" w:rsidP="005351E8">
      <w:pPr>
        <w:suppressAutoHyphens/>
        <w:spacing w:after="0" w:line="240" w:lineRule="auto"/>
        <w:ind w:left="0" w:firstLine="720"/>
        <w:rPr>
          <w:rFonts w:eastAsia="Times New Roman"/>
          <w:b/>
          <w:bCs/>
          <w:iCs/>
          <w:lang w:val="ro-RO" w:eastAsia="ar-SA"/>
        </w:rPr>
      </w:pPr>
      <w:r w:rsidRPr="00B03D50">
        <w:rPr>
          <w:rFonts w:eastAsia="Times New Roman"/>
          <w:bCs/>
          <w:iCs/>
          <w:lang w:val="ro-RO" w:eastAsia="ar-SA"/>
        </w:rPr>
        <w:t xml:space="preserve">Oficiul Național al Registrului Comerțului asigură îndeplinirea serviciului public de citare/comunicare/convocare/notificare a actelor de procedură emise de instanțele judecătorești și practicienii în insolvență în cadrul procedurilor de insolvență, prin publicarea acestora în </w:t>
      </w:r>
      <w:r w:rsidRPr="00B03D50">
        <w:rPr>
          <w:rFonts w:eastAsia="Times New Roman"/>
          <w:b/>
          <w:bCs/>
          <w:iCs/>
          <w:lang w:val="ro-RO" w:eastAsia="ar-SA"/>
        </w:rPr>
        <w:t>Buletinul procedurilor de insolvență</w:t>
      </w:r>
      <w:r w:rsidRPr="00B03D50">
        <w:rPr>
          <w:rFonts w:eastAsia="Times New Roman"/>
          <w:bCs/>
          <w:iCs/>
          <w:lang w:val="ro-RO" w:eastAsia="ar-SA"/>
        </w:rPr>
        <w:t xml:space="preserve">, în conformitate cu </w:t>
      </w:r>
      <w:r w:rsidRPr="00B03D50">
        <w:rPr>
          <w:rFonts w:eastAsia="Times New Roman"/>
          <w:b/>
          <w:bCs/>
          <w:iCs/>
          <w:lang w:val="ro-RO" w:eastAsia="ar-SA"/>
        </w:rPr>
        <w:t xml:space="preserve">prevederile Legii nr. 85/2014 privind procedurile de prevenire a insolvenței și de insolvență. </w:t>
      </w:r>
    </w:p>
    <w:p w:rsidR="00CE10E2" w:rsidRPr="00B03D50" w:rsidRDefault="004F658D" w:rsidP="005351E8">
      <w:pPr>
        <w:suppressAutoHyphens/>
        <w:spacing w:after="0" w:line="240" w:lineRule="auto"/>
        <w:ind w:left="0" w:firstLine="720"/>
        <w:rPr>
          <w:rFonts w:eastAsia="Times New Roman"/>
          <w:bCs/>
          <w:iCs/>
          <w:lang w:val="ro-RO" w:eastAsia="ar-SA"/>
        </w:rPr>
      </w:pPr>
      <w:r w:rsidRPr="00B03D50">
        <w:rPr>
          <w:rFonts w:eastAsia="Times New Roman"/>
          <w:bCs/>
          <w:iCs/>
          <w:lang w:val="ro-RO" w:eastAsia="ar-SA"/>
        </w:rPr>
        <w:t xml:space="preserve">În realizarea </w:t>
      </w:r>
      <w:r w:rsidR="00B03D50" w:rsidRPr="00B03D50">
        <w:rPr>
          <w:rFonts w:eastAsia="Times New Roman"/>
          <w:bCs/>
          <w:iCs/>
          <w:lang w:val="ro-RO" w:eastAsia="ar-SA"/>
        </w:rPr>
        <w:t>competențelor</w:t>
      </w:r>
      <w:r w:rsidRPr="00B03D50">
        <w:rPr>
          <w:rFonts w:eastAsia="Times New Roman"/>
          <w:bCs/>
          <w:iCs/>
          <w:lang w:val="ro-RO" w:eastAsia="ar-SA"/>
        </w:rPr>
        <w:t xml:space="preserve"> legate de gestionarea </w:t>
      </w:r>
      <w:r w:rsidR="00CE10E2" w:rsidRPr="00B03D50">
        <w:rPr>
          <w:rFonts w:eastAsia="Times New Roman"/>
          <w:bCs/>
          <w:iCs/>
          <w:lang w:val="ro-RO" w:eastAsia="ar-SA"/>
        </w:rPr>
        <w:t>Buletinului procedurilor de insolvență, Oficiul Național al Registrului Comerțului</w:t>
      </w:r>
      <w:r w:rsidR="00F801D1" w:rsidRPr="00B03D50">
        <w:rPr>
          <w:rFonts w:eastAsia="Times New Roman"/>
          <w:bCs/>
          <w:iCs/>
          <w:lang w:val="ro-RO" w:eastAsia="ar-SA"/>
        </w:rPr>
        <w:t>,</w:t>
      </w:r>
      <w:r w:rsidR="00CE10E2" w:rsidRPr="00B03D50">
        <w:rPr>
          <w:rFonts w:eastAsia="Times New Roman"/>
          <w:bCs/>
          <w:iCs/>
          <w:lang w:val="ro-RO" w:eastAsia="ar-SA"/>
        </w:rPr>
        <w:t xml:space="preserve"> </w:t>
      </w:r>
      <w:r w:rsidR="00F801D1" w:rsidRPr="00B03D50">
        <w:rPr>
          <w:rFonts w:eastAsia="Times New Roman"/>
          <w:bCs/>
          <w:iCs/>
          <w:lang w:val="ro-RO" w:eastAsia="ar-SA"/>
        </w:rPr>
        <w:t xml:space="preserve">alături de publicarea actelor de procedură, </w:t>
      </w:r>
      <w:r w:rsidR="00CE10E2" w:rsidRPr="00B03D50">
        <w:rPr>
          <w:rFonts w:eastAsia="Times New Roman"/>
          <w:bCs/>
          <w:iCs/>
          <w:lang w:val="ro-RO" w:eastAsia="ar-SA"/>
        </w:rPr>
        <w:t>pune la dispoziția persoanelor interesate următoarele servicii:</w:t>
      </w:r>
    </w:p>
    <w:p w:rsidR="00CE10E2" w:rsidRPr="00B03D50" w:rsidRDefault="00CE10E2" w:rsidP="005351E8">
      <w:pPr>
        <w:pStyle w:val="ListParagraph"/>
        <w:numPr>
          <w:ilvl w:val="0"/>
          <w:numId w:val="2"/>
        </w:numPr>
        <w:suppressAutoHyphens/>
        <w:spacing w:after="0" w:line="240" w:lineRule="auto"/>
        <w:jc w:val="both"/>
        <w:rPr>
          <w:rFonts w:ascii="Trebuchet MS" w:eastAsia="Times New Roman" w:hAnsi="Trebuchet MS"/>
          <w:bCs/>
          <w:iCs/>
          <w:lang w:eastAsia="ar-SA"/>
        </w:rPr>
      </w:pPr>
      <w:r w:rsidRPr="00B03D50">
        <w:rPr>
          <w:rFonts w:ascii="Trebuchet MS" w:eastAsia="Times New Roman" w:hAnsi="Trebuchet MS"/>
          <w:bCs/>
          <w:iCs/>
          <w:lang w:eastAsia="ar-SA"/>
        </w:rPr>
        <w:t>furnizarea publicației Buletinul procedurilor de insolvență;</w:t>
      </w:r>
    </w:p>
    <w:p w:rsidR="00CE10E2" w:rsidRPr="00B03D50" w:rsidRDefault="00CE10E2" w:rsidP="005351E8">
      <w:pPr>
        <w:pStyle w:val="ListParagraph"/>
        <w:numPr>
          <w:ilvl w:val="0"/>
          <w:numId w:val="2"/>
        </w:numPr>
        <w:suppressAutoHyphens/>
        <w:spacing w:after="0" w:line="240" w:lineRule="auto"/>
        <w:jc w:val="both"/>
        <w:rPr>
          <w:rFonts w:ascii="Trebuchet MS" w:eastAsia="Times New Roman" w:hAnsi="Trebuchet MS"/>
          <w:bCs/>
          <w:iCs/>
          <w:lang w:eastAsia="ar-SA"/>
        </w:rPr>
      </w:pPr>
      <w:r w:rsidRPr="00B03D50">
        <w:rPr>
          <w:rFonts w:ascii="Trebuchet MS" w:eastAsia="Times New Roman" w:hAnsi="Trebuchet MS" w:cs="Times New Roman"/>
          <w:bCs/>
          <w:iCs/>
          <w:lang w:eastAsia="ar-SA"/>
        </w:rPr>
        <w:t xml:space="preserve">eliberarea de copii </w:t>
      </w:r>
      <w:r w:rsidR="005351E8" w:rsidRPr="00B03D50">
        <w:rPr>
          <w:rFonts w:ascii="Trebuchet MS" w:eastAsia="Times New Roman" w:hAnsi="Trebuchet MS" w:cs="Times New Roman"/>
          <w:bCs/>
          <w:iCs/>
          <w:lang w:eastAsia="ar-SA"/>
        </w:rPr>
        <w:t>după</w:t>
      </w:r>
      <w:r w:rsidRPr="00B03D50">
        <w:rPr>
          <w:rFonts w:ascii="Trebuchet MS" w:eastAsia="Times New Roman" w:hAnsi="Trebuchet MS" w:cs="Times New Roman"/>
          <w:bCs/>
          <w:iCs/>
          <w:lang w:eastAsia="ar-SA"/>
        </w:rPr>
        <w:t xml:space="preserve"> publicație și </w:t>
      </w:r>
      <w:r w:rsidR="005351E8" w:rsidRPr="00B03D50">
        <w:rPr>
          <w:rFonts w:ascii="Trebuchet MS" w:eastAsia="Times New Roman" w:hAnsi="Trebuchet MS" w:cs="Times New Roman"/>
          <w:bCs/>
          <w:iCs/>
          <w:lang w:eastAsia="ar-SA"/>
        </w:rPr>
        <w:t xml:space="preserve">după </w:t>
      </w:r>
      <w:r w:rsidRPr="00B03D50">
        <w:rPr>
          <w:rFonts w:ascii="Trebuchet MS" w:eastAsia="Times New Roman" w:hAnsi="Trebuchet MS" w:cs="Times New Roman"/>
          <w:bCs/>
          <w:iCs/>
          <w:lang w:eastAsia="ar-SA"/>
        </w:rPr>
        <w:t>actele de procedură publicate;</w:t>
      </w:r>
    </w:p>
    <w:p w:rsidR="00CE10E2" w:rsidRPr="00B03D50" w:rsidRDefault="00CE10E2" w:rsidP="005351E8">
      <w:pPr>
        <w:pStyle w:val="ListParagraph"/>
        <w:numPr>
          <w:ilvl w:val="0"/>
          <w:numId w:val="2"/>
        </w:numPr>
        <w:suppressAutoHyphens/>
        <w:spacing w:after="0" w:line="240" w:lineRule="auto"/>
        <w:jc w:val="both"/>
        <w:rPr>
          <w:rFonts w:ascii="Trebuchet MS" w:eastAsia="Times New Roman" w:hAnsi="Trebuchet MS"/>
          <w:bCs/>
          <w:iCs/>
          <w:lang w:eastAsia="ar-SA"/>
        </w:rPr>
      </w:pPr>
      <w:r w:rsidRPr="00B03D50">
        <w:rPr>
          <w:rFonts w:ascii="Trebuchet MS" w:eastAsia="Times New Roman" w:hAnsi="Trebuchet MS" w:cs="Times New Roman"/>
          <w:bCs/>
          <w:iCs/>
          <w:lang w:eastAsia="ar-SA"/>
        </w:rPr>
        <w:t>furnizarea de informații din publicație: informații punctuale debitor; informații serii debitori; raport istoric privind actele de procedură publicate; informații statistice; certificate constatatoare dacă un act de procedură este sau nu este înregistrat și publicat.</w:t>
      </w:r>
    </w:p>
    <w:p w:rsidR="00B03D50" w:rsidRPr="00B03D50" w:rsidRDefault="00B03D50" w:rsidP="00B03D50">
      <w:pPr>
        <w:suppressAutoHyphens/>
        <w:spacing w:after="0" w:line="240" w:lineRule="auto"/>
        <w:ind w:left="0"/>
        <w:rPr>
          <w:rFonts w:eastAsia="Times New Roman"/>
          <w:bCs/>
          <w:iCs/>
          <w:lang w:val="ro-RO" w:eastAsia="ar-SA"/>
        </w:rPr>
      </w:pPr>
    </w:p>
    <w:p w:rsidR="001E4A04" w:rsidRPr="00B03D50" w:rsidRDefault="00B03D50" w:rsidP="00B03D50">
      <w:pPr>
        <w:suppressAutoHyphens/>
        <w:spacing w:after="0" w:line="240" w:lineRule="auto"/>
        <w:ind w:left="0" w:firstLine="720"/>
        <w:rPr>
          <w:rFonts w:eastAsiaTheme="minorHAnsi"/>
          <w:b/>
          <w:lang w:val="ro-RO"/>
        </w:rPr>
      </w:pPr>
      <w:r w:rsidRPr="00B03D50">
        <w:rPr>
          <w:rFonts w:eastAsia="Times New Roman"/>
          <w:bCs/>
          <w:iCs/>
          <w:lang w:val="ro-RO" w:eastAsia="ar-SA"/>
        </w:rPr>
        <w:t>Prețul</w:t>
      </w:r>
      <w:r w:rsidR="001E4A04" w:rsidRPr="00B03D50">
        <w:rPr>
          <w:rFonts w:eastAsia="Times New Roman"/>
          <w:bCs/>
          <w:iCs/>
          <w:lang w:val="ro-RO" w:eastAsia="ar-SA"/>
        </w:rPr>
        <w:t xml:space="preserve"> de vânzare a </w:t>
      </w:r>
      <w:r w:rsidRPr="00B03D50">
        <w:rPr>
          <w:rFonts w:eastAsia="Times New Roman"/>
          <w:bCs/>
          <w:iCs/>
          <w:lang w:val="ro-RO" w:eastAsia="ar-SA"/>
        </w:rPr>
        <w:t>publicației</w:t>
      </w:r>
      <w:r w:rsidR="001E4A04" w:rsidRPr="00B03D50">
        <w:rPr>
          <w:rFonts w:eastAsia="Times New Roman"/>
          <w:bCs/>
          <w:iCs/>
          <w:lang w:val="ro-RO" w:eastAsia="ar-SA"/>
        </w:rPr>
        <w:t xml:space="preserve"> Buletinul procedurilor de </w:t>
      </w:r>
      <w:r w:rsidRPr="00B03D50">
        <w:rPr>
          <w:rFonts w:eastAsia="Times New Roman"/>
          <w:bCs/>
          <w:iCs/>
          <w:lang w:val="ro-RO" w:eastAsia="ar-SA"/>
        </w:rPr>
        <w:t>insolventă</w:t>
      </w:r>
      <w:r w:rsidR="001E4A04" w:rsidRPr="00B03D50">
        <w:rPr>
          <w:rFonts w:eastAsiaTheme="minorHAnsi"/>
          <w:lang w:val="ro-RO"/>
        </w:rPr>
        <w:t xml:space="preserve">, individual </w:t>
      </w:r>
      <w:r w:rsidRPr="00B03D50">
        <w:rPr>
          <w:rFonts w:eastAsiaTheme="minorHAnsi"/>
          <w:lang w:val="ro-RO"/>
        </w:rPr>
        <w:t>și</w:t>
      </w:r>
      <w:r w:rsidR="001E4A04" w:rsidRPr="00B03D50">
        <w:rPr>
          <w:rFonts w:eastAsiaTheme="minorHAnsi"/>
          <w:lang w:val="ro-RO"/>
        </w:rPr>
        <w:t xml:space="preserve"> pe bază de abonament, este stabilit prin Hotărârea Guvernului nr.124/2017, iar </w:t>
      </w:r>
      <w:r w:rsidR="001E4A04" w:rsidRPr="00B03D50">
        <w:rPr>
          <w:rFonts w:eastAsiaTheme="minorHAnsi"/>
          <w:b/>
          <w:lang w:val="ro-RO"/>
        </w:rPr>
        <w:t xml:space="preserve">tarifele </w:t>
      </w:r>
      <w:r w:rsidR="00281F07" w:rsidRPr="00B03D50">
        <w:rPr>
          <w:rFonts w:eastAsiaTheme="minorHAnsi"/>
          <w:b/>
          <w:lang w:val="ro-RO"/>
        </w:rPr>
        <w:t xml:space="preserve">pentru </w:t>
      </w:r>
      <w:r w:rsidR="001E4A04" w:rsidRPr="00B03D50">
        <w:rPr>
          <w:rFonts w:eastAsiaTheme="minorHAnsi"/>
          <w:b/>
          <w:lang w:val="ro-RO"/>
        </w:rPr>
        <w:t xml:space="preserve">furnizarea de copii </w:t>
      </w:r>
      <w:proofErr w:type="spellStart"/>
      <w:r w:rsidR="001E4A04" w:rsidRPr="00B03D50">
        <w:rPr>
          <w:rFonts w:eastAsiaTheme="minorHAnsi"/>
          <w:b/>
          <w:lang w:val="ro-RO"/>
        </w:rPr>
        <w:t>şi</w:t>
      </w:r>
      <w:proofErr w:type="spellEnd"/>
      <w:r w:rsidR="001E4A04" w:rsidRPr="00B03D50">
        <w:rPr>
          <w:rFonts w:eastAsiaTheme="minorHAnsi"/>
          <w:b/>
          <w:lang w:val="ro-RO"/>
        </w:rPr>
        <w:t xml:space="preserve">/sau de </w:t>
      </w:r>
      <w:r w:rsidRPr="00B03D50">
        <w:rPr>
          <w:rFonts w:eastAsiaTheme="minorHAnsi"/>
          <w:b/>
          <w:lang w:val="ro-RO"/>
        </w:rPr>
        <w:t>informații</w:t>
      </w:r>
      <w:r w:rsidR="001E4A04" w:rsidRPr="00B03D50">
        <w:rPr>
          <w:rFonts w:eastAsiaTheme="minorHAnsi"/>
          <w:b/>
          <w:lang w:val="ro-RO"/>
        </w:rPr>
        <w:t xml:space="preserve"> din Buletinul procedurilor de </w:t>
      </w:r>
      <w:r w:rsidRPr="00B03D50">
        <w:rPr>
          <w:rFonts w:eastAsiaTheme="minorHAnsi"/>
          <w:b/>
          <w:lang w:val="ro-RO"/>
        </w:rPr>
        <w:t>insolvență</w:t>
      </w:r>
      <w:r w:rsidR="001E4A04" w:rsidRPr="00B03D50">
        <w:rPr>
          <w:rFonts w:eastAsiaTheme="minorHAnsi"/>
          <w:b/>
          <w:lang w:val="ro-RO"/>
        </w:rPr>
        <w:t xml:space="preserve"> sunt stabilite prin Ordinul ministrului </w:t>
      </w:r>
      <w:r w:rsidRPr="00B03D50">
        <w:rPr>
          <w:rFonts w:eastAsiaTheme="minorHAnsi"/>
          <w:b/>
          <w:lang w:val="ro-RO"/>
        </w:rPr>
        <w:t>justiției</w:t>
      </w:r>
      <w:r w:rsidR="001E4A04" w:rsidRPr="00B03D50">
        <w:rPr>
          <w:rFonts w:eastAsiaTheme="minorHAnsi"/>
          <w:b/>
          <w:lang w:val="ro-RO"/>
        </w:rPr>
        <w:t xml:space="preserve"> nr.521/C/2007. </w:t>
      </w:r>
    </w:p>
    <w:p w:rsidR="00B03D50" w:rsidRPr="00B03D50" w:rsidRDefault="001E4A04" w:rsidP="005351E8">
      <w:pPr>
        <w:suppressAutoHyphens/>
        <w:spacing w:after="0" w:line="240" w:lineRule="auto"/>
        <w:ind w:left="0" w:firstLine="720"/>
        <w:rPr>
          <w:rFonts w:eastAsia="Times New Roman"/>
          <w:bCs/>
          <w:iCs/>
          <w:lang w:val="ro-RO" w:eastAsia="ar-SA"/>
        </w:rPr>
      </w:pPr>
      <w:r w:rsidRPr="00B03D50">
        <w:rPr>
          <w:rFonts w:eastAsia="Times New Roman"/>
          <w:bCs/>
          <w:iCs/>
          <w:lang w:val="ro-RO" w:eastAsia="ar-SA"/>
        </w:rPr>
        <w:t xml:space="preserve"> </w:t>
      </w:r>
    </w:p>
    <w:p w:rsidR="00CE10E2" w:rsidRPr="00B03D50" w:rsidRDefault="00CE10E2" w:rsidP="005351E8">
      <w:pPr>
        <w:suppressAutoHyphens/>
        <w:spacing w:after="0" w:line="240" w:lineRule="auto"/>
        <w:ind w:left="0" w:firstLine="720"/>
        <w:rPr>
          <w:rFonts w:eastAsia="Times New Roman"/>
          <w:bCs/>
          <w:iCs/>
          <w:lang w:val="ro-RO" w:eastAsia="ar-SA"/>
        </w:rPr>
      </w:pPr>
      <w:r w:rsidRPr="00B03D50">
        <w:rPr>
          <w:rFonts w:eastAsia="Times New Roman"/>
          <w:bCs/>
          <w:iCs/>
          <w:lang w:val="ro-RO" w:eastAsia="ar-SA"/>
        </w:rPr>
        <w:t xml:space="preserve">Legea nr.151/2015 privind procedura insolvenței persoanelor fizice, </w:t>
      </w:r>
      <w:r w:rsidRPr="00B03D50">
        <w:rPr>
          <w:rFonts w:eastAsia="Times New Roman"/>
          <w:b/>
          <w:bCs/>
          <w:iCs/>
          <w:lang w:val="ro-RO" w:eastAsia="ar-SA"/>
        </w:rPr>
        <w:t>care urmează a intra în vigoare la data de 1 august 2017</w:t>
      </w:r>
      <w:r w:rsidRPr="00B03D50">
        <w:rPr>
          <w:rFonts w:eastAsia="Times New Roman"/>
          <w:bCs/>
          <w:iCs/>
          <w:lang w:val="ro-RO" w:eastAsia="ar-SA"/>
        </w:rPr>
        <w:t xml:space="preserve">, prevede înființarea </w:t>
      </w:r>
      <w:r w:rsidRPr="00B03D50">
        <w:rPr>
          <w:rFonts w:eastAsia="Times New Roman"/>
          <w:b/>
          <w:bCs/>
          <w:iCs/>
          <w:lang w:val="ro-RO" w:eastAsia="ar-SA"/>
        </w:rPr>
        <w:t>unei noi secțiuni în cadrul Buletinului procedurilor de insolvență</w:t>
      </w:r>
      <w:r w:rsidRPr="00B03D50">
        <w:rPr>
          <w:rFonts w:eastAsia="Times New Roman"/>
          <w:bCs/>
          <w:iCs/>
          <w:lang w:val="ro-RO" w:eastAsia="ar-SA"/>
        </w:rPr>
        <w:t xml:space="preserve">, denumită </w:t>
      </w:r>
      <w:r w:rsidRPr="00B03D50">
        <w:rPr>
          <w:rFonts w:eastAsia="Times New Roman"/>
          <w:bCs/>
          <w:i/>
          <w:iCs/>
          <w:lang w:val="ro-RO" w:eastAsia="ar-SA"/>
        </w:rPr>
        <w:t>“Debitori – persoane fizice cu obligații ce nu decurg din exploatarea unei întreprinderi”</w:t>
      </w:r>
      <w:r w:rsidRPr="00B03D50">
        <w:rPr>
          <w:rFonts w:eastAsia="Times New Roman"/>
          <w:bCs/>
          <w:iCs/>
          <w:lang w:val="ro-RO" w:eastAsia="ar-SA"/>
        </w:rPr>
        <w:t>, în care se vor publica, cu respectarea legislației în domeniul protecției datelor cu caracter personal,</w:t>
      </w:r>
      <w:r w:rsidR="005351E8" w:rsidRPr="00B03D50">
        <w:rPr>
          <w:rFonts w:eastAsia="Times New Roman"/>
          <w:bCs/>
          <w:iCs/>
          <w:lang w:val="ro-RO" w:eastAsia="ar-SA"/>
        </w:rPr>
        <w:t xml:space="preserve"> o serie de acte de procedură, limitativ prevăzute de lege (</w:t>
      </w:r>
      <w:r w:rsidRPr="00B03D50">
        <w:rPr>
          <w:rFonts w:eastAsia="Times New Roman"/>
          <w:bCs/>
          <w:iCs/>
          <w:lang w:val="ro-RO" w:eastAsia="ar-SA"/>
        </w:rPr>
        <w:t xml:space="preserve">deciziile comisiilor de insolvență, hotărârile instanțelor de judecată, actele emise de administratorii procedurii </w:t>
      </w:r>
      <w:r w:rsidR="005351E8" w:rsidRPr="00B03D50">
        <w:rPr>
          <w:rFonts w:eastAsia="Times New Roman"/>
          <w:bCs/>
          <w:iCs/>
          <w:lang w:val="ro-RO" w:eastAsia="ar-SA"/>
        </w:rPr>
        <w:t xml:space="preserve">s.a.). </w:t>
      </w:r>
    </w:p>
    <w:p w:rsidR="00CE10E2" w:rsidRPr="00B03D50" w:rsidRDefault="004F658D" w:rsidP="005351E8">
      <w:pPr>
        <w:suppressAutoHyphens/>
        <w:spacing w:after="0" w:line="240" w:lineRule="auto"/>
        <w:ind w:left="0" w:firstLine="720"/>
        <w:rPr>
          <w:rFonts w:eastAsia="Times New Roman"/>
          <w:bCs/>
          <w:iCs/>
          <w:lang w:val="ro-RO" w:eastAsia="ar-SA"/>
        </w:rPr>
      </w:pPr>
      <w:r w:rsidRPr="00B03D50">
        <w:rPr>
          <w:rFonts w:eastAsia="Times New Roman"/>
          <w:bCs/>
          <w:iCs/>
          <w:color w:val="000000" w:themeColor="text1"/>
          <w:lang w:val="ro-RO" w:eastAsia="ar-SA"/>
        </w:rPr>
        <w:t xml:space="preserve">Potrivit </w:t>
      </w:r>
      <w:r w:rsidR="00CE10E2" w:rsidRPr="00B03D50">
        <w:rPr>
          <w:rFonts w:eastAsia="Times New Roman"/>
          <w:bCs/>
          <w:iCs/>
          <w:color w:val="000000" w:themeColor="text1"/>
          <w:lang w:val="ro-RO" w:eastAsia="ar-SA"/>
        </w:rPr>
        <w:t>Normelor metodologice de ap</w:t>
      </w:r>
      <w:r w:rsidR="00281F07" w:rsidRPr="00B03D50">
        <w:rPr>
          <w:rFonts w:eastAsia="Times New Roman"/>
          <w:bCs/>
          <w:iCs/>
          <w:color w:val="000000" w:themeColor="text1"/>
          <w:lang w:val="ro-RO" w:eastAsia="ar-SA"/>
        </w:rPr>
        <w:t>licare a prevederilor Legii nr.</w:t>
      </w:r>
      <w:r w:rsidR="00CE10E2" w:rsidRPr="00B03D50">
        <w:rPr>
          <w:rFonts w:eastAsia="Times New Roman"/>
          <w:bCs/>
          <w:iCs/>
          <w:color w:val="000000" w:themeColor="text1"/>
          <w:lang w:val="ro-RO" w:eastAsia="ar-SA"/>
        </w:rPr>
        <w:t xml:space="preserve">151/2015, </w:t>
      </w:r>
      <w:r w:rsidR="005351E8" w:rsidRPr="00B03D50">
        <w:rPr>
          <w:rFonts w:eastAsia="Times New Roman"/>
          <w:bCs/>
          <w:iCs/>
          <w:color w:val="000000" w:themeColor="text1"/>
          <w:lang w:val="ro-RO" w:eastAsia="ar-SA"/>
        </w:rPr>
        <w:t>aprobate prin Hotărârea Guvernului nr.419/2017,</w:t>
      </w:r>
      <w:r w:rsidR="005F2209" w:rsidRPr="00B03D50">
        <w:rPr>
          <w:rFonts w:eastAsia="Times New Roman"/>
          <w:bCs/>
          <w:iCs/>
          <w:color w:val="000000" w:themeColor="text1"/>
          <w:lang w:val="ro-RO" w:eastAsia="ar-SA"/>
        </w:rPr>
        <w:t xml:space="preserve"> </w:t>
      </w:r>
      <w:r w:rsidR="005351E8" w:rsidRPr="00B03D50">
        <w:rPr>
          <w:rFonts w:eastAsia="Times New Roman"/>
          <w:bCs/>
          <w:iCs/>
          <w:color w:val="000000" w:themeColor="text1"/>
          <w:lang w:val="ro-RO" w:eastAsia="ar-SA"/>
        </w:rPr>
        <w:t xml:space="preserve"> </w:t>
      </w:r>
      <w:r w:rsidR="00CE10E2" w:rsidRPr="00B03D50">
        <w:rPr>
          <w:rFonts w:eastAsia="Times New Roman"/>
          <w:bCs/>
          <w:iCs/>
          <w:lang w:val="ro-RO" w:eastAsia="ar-SA"/>
        </w:rPr>
        <w:t>Oficiul Național al Registrului Comerțului</w:t>
      </w:r>
      <w:r w:rsidR="00F801D1" w:rsidRPr="00B03D50">
        <w:rPr>
          <w:rFonts w:eastAsia="Times New Roman"/>
          <w:bCs/>
          <w:iCs/>
          <w:lang w:val="ro-RO" w:eastAsia="ar-SA"/>
        </w:rPr>
        <w:t>,</w:t>
      </w:r>
      <w:r w:rsidR="00CE10E2" w:rsidRPr="00B03D50">
        <w:rPr>
          <w:rFonts w:eastAsia="Times New Roman"/>
          <w:bCs/>
          <w:iCs/>
          <w:lang w:val="ro-RO" w:eastAsia="ar-SA"/>
        </w:rPr>
        <w:t xml:space="preserve"> </w:t>
      </w:r>
      <w:r w:rsidR="00F801D1" w:rsidRPr="00B03D50">
        <w:rPr>
          <w:rFonts w:eastAsia="Times New Roman"/>
          <w:bCs/>
          <w:iCs/>
          <w:lang w:val="ro-RO" w:eastAsia="ar-SA"/>
        </w:rPr>
        <w:t xml:space="preserve">în plus față de publicarea actelor de procedură, </w:t>
      </w:r>
      <w:r w:rsidR="00CE10E2" w:rsidRPr="00B03D50">
        <w:rPr>
          <w:rFonts w:eastAsia="Times New Roman"/>
          <w:bCs/>
          <w:iCs/>
          <w:lang w:val="ro-RO" w:eastAsia="ar-SA"/>
        </w:rPr>
        <w:t>va pune la dispoziția persoanelor interesate</w:t>
      </w:r>
      <w:r w:rsidR="005F2209" w:rsidRPr="00B03D50">
        <w:rPr>
          <w:rFonts w:eastAsia="Times New Roman"/>
          <w:bCs/>
          <w:iCs/>
          <w:lang w:val="ro-RO" w:eastAsia="ar-SA"/>
        </w:rPr>
        <w:t xml:space="preserve">, </w:t>
      </w:r>
      <w:r w:rsidR="00CE10E2" w:rsidRPr="00B03D50">
        <w:rPr>
          <w:rFonts w:eastAsia="Times New Roman"/>
          <w:bCs/>
          <w:iCs/>
          <w:lang w:val="ro-RO" w:eastAsia="ar-SA"/>
        </w:rPr>
        <w:t>următoarele servicii</w:t>
      </w:r>
      <w:r w:rsidR="005351E8" w:rsidRPr="00B03D50">
        <w:rPr>
          <w:rFonts w:eastAsia="Times New Roman"/>
          <w:bCs/>
          <w:iCs/>
          <w:lang w:val="ro-RO" w:eastAsia="ar-SA"/>
        </w:rPr>
        <w:t xml:space="preserve"> legate de procedurile de </w:t>
      </w:r>
      <w:r w:rsidR="00F801D1" w:rsidRPr="00B03D50">
        <w:rPr>
          <w:rFonts w:eastAsia="Times New Roman"/>
          <w:bCs/>
          <w:iCs/>
          <w:lang w:val="ro-RO" w:eastAsia="ar-SA"/>
        </w:rPr>
        <w:t>insolvență</w:t>
      </w:r>
      <w:r w:rsidR="005351E8" w:rsidRPr="00B03D50">
        <w:rPr>
          <w:rFonts w:eastAsia="Times New Roman"/>
          <w:bCs/>
          <w:iCs/>
          <w:lang w:val="ro-RO" w:eastAsia="ar-SA"/>
        </w:rPr>
        <w:t xml:space="preserve"> incident</w:t>
      </w:r>
      <w:r w:rsidR="005F2209" w:rsidRPr="00B03D50">
        <w:rPr>
          <w:rFonts w:eastAsia="Times New Roman"/>
          <w:bCs/>
          <w:iCs/>
          <w:lang w:val="ro-RO" w:eastAsia="ar-SA"/>
        </w:rPr>
        <w:t>e</w:t>
      </w:r>
      <w:r w:rsidR="005351E8" w:rsidRPr="00B03D50">
        <w:rPr>
          <w:rFonts w:eastAsia="Times New Roman"/>
          <w:bCs/>
          <w:iCs/>
          <w:lang w:val="ro-RO" w:eastAsia="ar-SA"/>
        </w:rPr>
        <w:t xml:space="preserve"> persoanelor fizice: </w:t>
      </w:r>
      <w:r w:rsidRPr="00B03D50">
        <w:rPr>
          <w:rFonts w:eastAsia="Times New Roman"/>
          <w:bCs/>
          <w:iCs/>
          <w:lang w:val="ro-RO" w:eastAsia="ar-SA"/>
        </w:rPr>
        <w:t xml:space="preserve"> </w:t>
      </w:r>
    </w:p>
    <w:p w:rsidR="005351E8" w:rsidRPr="00B03D50" w:rsidRDefault="00CE10E2" w:rsidP="005351E8">
      <w:pPr>
        <w:pStyle w:val="ListParagraph"/>
        <w:numPr>
          <w:ilvl w:val="0"/>
          <w:numId w:val="3"/>
        </w:numPr>
        <w:suppressAutoHyphens/>
        <w:spacing w:after="0" w:line="240" w:lineRule="auto"/>
        <w:jc w:val="both"/>
        <w:rPr>
          <w:rFonts w:ascii="Trebuchet MS" w:eastAsia="Times New Roman" w:hAnsi="Trebuchet MS"/>
          <w:bCs/>
          <w:iCs/>
          <w:lang w:eastAsia="ar-SA"/>
        </w:rPr>
      </w:pPr>
      <w:r w:rsidRPr="00B03D50">
        <w:rPr>
          <w:rFonts w:ascii="Trebuchet MS" w:eastAsia="Times New Roman" w:hAnsi="Trebuchet MS" w:cs="Times New Roman"/>
          <w:bCs/>
          <w:iCs/>
          <w:lang w:eastAsia="ar-SA"/>
        </w:rPr>
        <w:t>eliberarea de copii d</w:t>
      </w:r>
      <w:r w:rsidR="005351E8" w:rsidRPr="00B03D50">
        <w:rPr>
          <w:rFonts w:ascii="Trebuchet MS" w:eastAsia="Times New Roman" w:hAnsi="Trebuchet MS" w:cs="Times New Roman"/>
          <w:bCs/>
          <w:iCs/>
          <w:lang w:eastAsia="ar-SA"/>
        </w:rPr>
        <w:t>upă</w:t>
      </w:r>
      <w:r w:rsidRPr="00B03D50">
        <w:rPr>
          <w:rFonts w:ascii="Trebuchet MS" w:eastAsia="Times New Roman" w:hAnsi="Trebuchet MS" w:cs="Times New Roman"/>
          <w:bCs/>
          <w:iCs/>
          <w:lang w:eastAsia="ar-SA"/>
        </w:rPr>
        <w:t xml:space="preserve"> publicație și</w:t>
      </w:r>
      <w:r w:rsidR="005351E8" w:rsidRPr="00B03D50">
        <w:rPr>
          <w:rFonts w:ascii="Trebuchet MS" w:eastAsia="Times New Roman" w:hAnsi="Trebuchet MS" w:cs="Times New Roman"/>
          <w:bCs/>
          <w:iCs/>
          <w:lang w:eastAsia="ar-SA"/>
        </w:rPr>
        <w:t xml:space="preserve"> după</w:t>
      </w:r>
      <w:r w:rsidRPr="00B03D50">
        <w:rPr>
          <w:rFonts w:ascii="Trebuchet MS" w:eastAsia="Times New Roman" w:hAnsi="Trebuchet MS" w:cs="Times New Roman"/>
          <w:bCs/>
          <w:iCs/>
          <w:lang w:eastAsia="ar-SA"/>
        </w:rPr>
        <w:t xml:space="preserve"> actele de procedură publicate;</w:t>
      </w:r>
    </w:p>
    <w:p w:rsidR="00CE10E2" w:rsidRPr="00B03D50" w:rsidRDefault="005351E8" w:rsidP="005351E8">
      <w:pPr>
        <w:pStyle w:val="ListParagraph"/>
        <w:numPr>
          <w:ilvl w:val="0"/>
          <w:numId w:val="3"/>
        </w:numPr>
        <w:suppressAutoHyphens/>
        <w:spacing w:after="0" w:line="240" w:lineRule="auto"/>
        <w:jc w:val="both"/>
        <w:rPr>
          <w:rFonts w:ascii="Trebuchet MS" w:eastAsia="Times New Roman" w:hAnsi="Trebuchet MS"/>
          <w:bCs/>
          <w:iCs/>
          <w:lang w:eastAsia="ar-SA"/>
        </w:rPr>
      </w:pPr>
      <w:r w:rsidRPr="00B03D50">
        <w:rPr>
          <w:rFonts w:ascii="Trebuchet MS" w:eastAsia="Times New Roman" w:hAnsi="Trebuchet MS" w:cs="Times New Roman"/>
          <w:bCs/>
          <w:iCs/>
          <w:lang w:eastAsia="ar-SA"/>
        </w:rPr>
        <w:t>f</w:t>
      </w:r>
      <w:r w:rsidR="00CE10E2" w:rsidRPr="00B03D50">
        <w:rPr>
          <w:rFonts w:ascii="Trebuchet MS" w:eastAsia="Times New Roman" w:hAnsi="Trebuchet MS" w:cs="Times New Roman"/>
          <w:bCs/>
          <w:iCs/>
          <w:lang w:eastAsia="ar-SA"/>
        </w:rPr>
        <w:t>urnizarea de informații din publicație: informații punctuale debitor; informații serii debitori; raport istoric privind actele de procedură publicate; informații statistice; certificate constatatoare dacă un act de procedură este sau nu este înregistrat și publicat.</w:t>
      </w:r>
    </w:p>
    <w:p w:rsidR="005351E8" w:rsidRPr="00B03D50" w:rsidRDefault="005351E8" w:rsidP="005F2209">
      <w:pPr>
        <w:autoSpaceDE w:val="0"/>
        <w:autoSpaceDN w:val="0"/>
        <w:adjustRightInd w:val="0"/>
        <w:spacing w:after="0" w:line="240" w:lineRule="auto"/>
        <w:ind w:left="0" w:firstLine="360"/>
        <w:rPr>
          <w:rFonts w:eastAsiaTheme="minorHAnsi"/>
          <w:lang w:val="ro-RO"/>
        </w:rPr>
      </w:pPr>
      <w:r w:rsidRPr="00B03D50">
        <w:rPr>
          <w:rFonts w:eastAsia="Times New Roman"/>
          <w:bCs/>
          <w:iCs/>
          <w:lang w:val="ro-RO" w:eastAsia="ar-SA"/>
        </w:rPr>
        <w:t xml:space="preserve">Tarifele pentru aceste servicii se stabilesc, potrivit art.45 alin.(3) din Normele metodologice sus-citate, prin ordin al ministrului </w:t>
      </w:r>
      <w:r w:rsidR="00B03D50" w:rsidRPr="00B03D50">
        <w:rPr>
          <w:rFonts w:eastAsia="Times New Roman"/>
          <w:bCs/>
          <w:iCs/>
          <w:lang w:val="ro-RO" w:eastAsia="ar-SA"/>
        </w:rPr>
        <w:t>justiției</w:t>
      </w:r>
      <w:r w:rsidRPr="00B03D50">
        <w:rPr>
          <w:rFonts w:eastAsia="Times New Roman"/>
          <w:bCs/>
          <w:iCs/>
          <w:lang w:val="ro-RO" w:eastAsia="ar-SA"/>
        </w:rPr>
        <w:t xml:space="preserve">, </w:t>
      </w:r>
      <w:r w:rsidR="001E4A04" w:rsidRPr="00B03D50">
        <w:rPr>
          <w:rFonts w:eastAsia="Times New Roman"/>
          <w:bCs/>
          <w:iCs/>
          <w:lang w:val="ro-RO" w:eastAsia="ar-SA"/>
        </w:rPr>
        <w:t xml:space="preserve">acestea </w:t>
      </w:r>
      <w:r w:rsidRPr="00B03D50">
        <w:rPr>
          <w:rFonts w:eastAsia="Times New Roman"/>
          <w:bCs/>
          <w:iCs/>
          <w:lang w:val="ro-RO" w:eastAsia="ar-SA"/>
        </w:rPr>
        <w:t xml:space="preserve">putând fi </w:t>
      </w:r>
      <w:r w:rsidRPr="00B03D50">
        <w:rPr>
          <w:rFonts w:eastAsiaTheme="minorHAnsi"/>
          <w:lang w:val="ro-RO"/>
        </w:rPr>
        <w:t>actualizat</w:t>
      </w:r>
      <w:r w:rsidR="001E4A04" w:rsidRPr="00B03D50">
        <w:rPr>
          <w:rFonts w:eastAsiaTheme="minorHAnsi"/>
          <w:lang w:val="ro-RO"/>
        </w:rPr>
        <w:t>e</w:t>
      </w:r>
      <w:r w:rsidRPr="00B03D50">
        <w:rPr>
          <w:rFonts w:eastAsiaTheme="minorHAnsi"/>
          <w:lang w:val="ro-RO"/>
        </w:rPr>
        <w:t xml:space="preserve"> anual, în </w:t>
      </w:r>
      <w:r w:rsidR="00B03D50" w:rsidRPr="00B03D50">
        <w:rPr>
          <w:rFonts w:eastAsiaTheme="minorHAnsi"/>
          <w:lang w:val="ro-RO"/>
        </w:rPr>
        <w:t>funcție</w:t>
      </w:r>
      <w:r w:rsidRPr="00B03D50">
        <w:rPr>
          <w:rFonts w:eastAsiaTheme="minorHAnsi"/>
          <w:lang w:val="ro-RO"/>
        </w:rPr>
        <w:t xml:space="preserve"> de indicele </w:t>
      </w:r>
      <w:r w:rsidR="00B03D50" w:rsidRPr="00B03D50">
        <w:rPr>
          <w:rFonts w:eastAsiaTheme="minorHAnsi"/>
          <w:lang w:val="ro-RO"/>
        </w:rPr>
        <w:t>inflației</w:t>
      </w:r>
      <w:r w:rsidRPr="00B03D50">
        <w:rPr>
          <w:rFonts w:eastAsiaTheme="minorHAnsi"/>
          <w:lang w:val="ro-RO"/>
        </w:rPr>
        <w:t>.</w:t>
      </w:r>
    </w:p>
    <w:p w:rsidR="005351E8" w:rsidRPr="00B03D50" w:rsidRDefault="005351E8" w:rsidP="005351E8">
      <w:pPr>
        <w:suppressAutoHyphens/>
        <w:spacing w:after="0" w:line="240" w:lineRule="auto"/>
        <w:ind w:left="360"/>
        <w:rPr>
          <w:rFonts w:eastAsia="Times New Roman"/>
          <w:bCs/>
          <w:iCs/>
          <w:lang w:val="ro-RO" w:eastAsia="ar-SA"/>
        </w:rPr>
      </w:pPr>
      <w:r w:rsidRPr="00B03D50">
        <w:rPr>
          <w:rFonts w:eastAsia="Times New Roman"/>
          <w:bCs/>
          <w:iCs/>
          <w:lang w:val="ro-RO" w:eastAsia="ar-SA"/>
        </w:rPr>
        <w:lastRenderedPageBreak/>
        <w:t xml:space="preserve"> </w:t>
      </w:r>
    </w:p>
    <w:p w:rsidR="00CE10E2" w:rsidRPr="00B03D50" w:rsidRDefault="00CE10E2" w:rsidP="005F2209">
      <w:pPr>
        <w:suppressAutoHyphens/>
        <w:spacing w:after="0" w:line="240" w:lineRule="auto"/>
        <w:ind w:left="0" w:firstLine="360"/>
        <w:rPr>
          <w:rFonts w:eastAsia="Times New Roman"/>
          <w:bCs/>
          <w:iCs/>
          <w:lang w:val="ro-RO" w:eastAsia="ar-SA"/>
        </w:rPr>
      </w:pPr>
      <w:r w:rsidRPr="00B03D50">
        <w:rPr>
          <w:rFonts w:eastAsia="Times New Roman"/>
          <w:bCs/>
          <w:iCs/>
          <w:lang w:val="ro-RO" w:eastAsia="ar-SA"/>
        </w:rPr>
        <w:t>Tarifele propuse prin prezentul ordin sunt stabilit</w:t>
      </w:r>
      <w:r w:rsidR="00281F07" w:rsidRPr="00B03D50">
        <w:rPr>
          <w:rFonts w:eastAsia="Times New Roman"/>
          <w:bCs/>
          <w:iCs/>
          <w:lang w:val="ro-RO" w:eastAsia="ar-SA"/>
        </w:rPr>
        <w:t>e prin raportare la tarifele prevăzute</w:t>
      </w:r>
      <w:r w:rsidRPr="00B03D50">
        <w:rPr>
          <w:rFonts w:eastAsia="Times New Roman"/>
          <w:bCs/>
          <w:iCs/>
          <w:lang w:val="ro-RO" w:eastAsia="ar-SA"/>
        </w:rPr>
        <w:t xml:space="preserve"> Ordinul nr.521/C/2007,</w:t>
      </w:r>
      <w:r w:rsidR="005F2209" w:rsidRPr="00B03D50">
        <w:rPr>
          <w:rFonts w:eastAsia="Times New Roman"/>
          <w:bCs/>
          <w:iCs/>
          <w:lang w:val="ro-RO" w:eastAsia="ar-SA"/>
        </w:rPr>
        <w:t xml:space="preserve"> </w:t>
      </w:r>
      <w:r w:rsidR="00281F07" w:rsidRPr="00B03D50">
        <w:rPr>
          <w:rFonts w:eastAsia="Times New Roman"/>
          <w:bCs/>
          <w:iCs/>
          <w:lang w:val="ro-RO" w:eastAsia="ar-SA"/>
        </w:rPr>
        <w:t xml:space="preserve">sus-citat (aferente furnizării de copii </w:t>
      </w:r>
      <w:r w:rsidR="00B03D50" w:rsidRPr="00B03D50">
        <w:rPr>
          <w:rFonts w:eastAsia="Times New Roman"/>
          <w:bCs/>
          <w:iCs/>
          <w:lang w:val="ro-RO" w:eastAsia="ar-SA"/>
        </w:rPr>
        <w:t>și</w:t>
      </w:r>
      <w:r w:rsidR="00281F07" w:rsidRPr="00B03D50">
        <w:rPr>
          <w:rFonts w:eastAsia="Times New Roman"/>
          <w:bCs/>
          <w:iCs/>
          <w:lang w:val="ro-RO" w:eastAsia="ar-SA"/>
        </w:rPr>
        <w:t xml:space="preserve"> </w:t>
      </w:r>
      <w:r w:rsidR="00B03D50" w:rsidRPr="00B03D50">
        <w:rPr>
          <w:rFonts w:eastAsia="Times New Roman"/>
          <w:bCs/>
          <w:iCs/>
          <w:lang w:val="ro-RO" w:eastAsia="ar-SA"/>
        </w:rPr>
        <w:t>informații</w:t>
      </w:r>
      <w:r w:rsidR="00281F07" w:rsidRPr="00B03D50">
        <w:rPr>
          <w:rFonts w:eastAsia="Times New Roman"/>
          <w:bCs/>
          <w:iCs/>
          <w:lang w:val="ro-RO" w:eastAsia="ar-SA"/>
        </w:rPr>
        <w:t xml:space="preserve"> din </w:t>
      </w:r>
      <w:r w:rsidR="00B03D50" w:rsidRPr="00B03D50">
        <w:rPr>
          <w:rFonts w:eastAsia="Times New Roman"/>
          <w:bCs/>
          <w:iCs/>
          <w:lang w:val="ro-RO" w:eastAsia="ar-SA"/>
        </w:rPr>
        <w:t>secțiunea</w:t>
      </w:r>
      <w:r w:rsidR="00281F07" w:rsidRPr="00B03D50">
        <w:rPr>
          <w:rFonts w:eastAsia="Times New Roman"/>
          <w:bCs/>
          <w:iCs/>
          <w:lang w:val="ro-RO" w:eastAsia="ar-SA"/>
        </w:rPr>
        <w:t xml:space="preserve"> Buletinului procedurilor de </w:t>
      </w:r>
      <w:r w:rsidR="00B03D50" w:rsidRPr="00B03D50">
        <w:rPr>
          <w:rFonts w:eastAsia="Times New Roman"/>
          <w:bCs/>
          <w:iCs/>
          <w:lang w:val="ro-RO" w:eastAsia="ar-SA"/>
        </w:rPr>
        <w:t>insolvență</w:t>
      </w:r>
      <w:r w:rsidR="00281F07" w:rsidRPr="00B03D50">
        <w:rPr>
          <w:rFonts w:eastAsia="Times New Roman"/>
          <w:bCs/>
          <w:iCs/>
          <w:lang w:val="ro-RO" w:eastAsia="ar-SA"/>
        </w:rPr>
        <w:t xml:space="preserve"> destinată procedurii </w:t>
      </w:r>
      <w:r w:rsidR="00B03D50" w:rsidRPr="00B03D50">
        <w:rPr>
          <w:rFonts w:eastAsia="Times New Roman"/>
          <w:bCs/>
          <w:iCs/>
          <w:lang w:val="ro-RO" w:eastAsia="ar-SA"/>
        </w:rPr>
        <w:t>insolvenței</w:t>
      </w:r>
      <w:r w:rsidR="00281F07" w:rsidRPr="00B03D50">
        <w:rPr>
          <w:rFonts w:eastAsia="Times New Roman"/>
          <w:bCs/>
          <w:iCs/>
          <w:lang w:val="ro-RO" w:eastAsia="ar-SA"/>
        </w:rPr>
        <w:t xml:space="preserve"> </w:t>
      </w:r>
      <w:r w:rsidR="00B03D50" w:rsidRPr="00B03D50">
        <w:rPr>
          <w:rFonts w:eastAsia="Times New Roman"/>
          <w:bCs/>
          <w:iCs/>
          <w:lang w:val="ro-RO" w:eastAsia="ar-SA"/>
        </w:rPr>
        <w:t>profesioniștilor</w:t>
      </w:r>
      <w:r w:rsidR="00281F07" w:rsidRPr="00B03D50">
        <w:rPr>
          <w:rFonts w:eastAsia="Times New Roman"/>
          <w:bCs/>
          <w:iCs/>
          <w:lang w:val="ro-RO" w:eastAsia="ar-SA"/>
        </w:rPr>
        <w:t xml:space="preserve">), </w:t>
      </w:r>
      <w:r w:rsidRPr="00B03D50">
        <w:rPr>
          <w:rFonts w:eastAsia="Times New Roman"/>
          <w:bCs/>
          <w:iCs/>
          <w:lang w:val="ro-RO" w:eastAsia="ar-SA"/>
        </w:rPr>
        <w:t>față de care s-au efectuat operațiuni de comasare/reducere, respectiv:</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tariful pentru informații este stabilit la 3 lei/debitor, prin raportare și comasare a tarifului reglementat pentru aceeași operațiune în Ordinul nr. 521/C/2007;</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 xml:space="preserve">tariful pentru certificatul constatator se păstrează la același nivel ca </w:t>
      </w:r>
      <w:proofErr w:type="spellStart"/>
      <w:r w:rsidR="00B871AA" w:rsidRPr="00B03D50">
        <w:rPr>
          <w:rFonts w:ascii="Trebuchet MS" w:eastAsia="Times New Roman" w:hAnsi="Trebuchet MS" w:cs="Times New Roman"/>
          <w:bCs/>
          <w:iCs/>
          <w:lang w:eastAsia="ar-SA"/>
        </w:rPr>
        <w:t>şi</w:t>
      </w:r>
      <w:proofErr w:type="spellEnd"/>
      <w:r w:rsidR="00B871AA" w:rsidRPr="00B03D50">
        <w:rPr>
          <w:rFonts w:ascii="Trebuchet MS" w:eastAsia="Times New Roman" w:hAnsi="Trebuchet MS" w:cs="Times New Roman"/>
          <w:bCs/>
          <w:iCs/>
          <w:lang w:eastAsia="ar-SA"/>
        </w:rPr>
        <w:t xml:space="preserve"> </w:t>
      </w:r>
      <w:r w:rsidRPr="00B03D50">
        <w:rPr>
          <w:rFonts w:ascii="Trebuchet MS" w:eastAsia="Times New Roman" w:hAnsi="Trebuchet MS" w:cs="Times New Roman"/>
          <w:bCs/>
          <w:iCs/>
          <w:lang w:eastAsia="ar-SA"/>
        </w:rPr>
        <w:t>cel din Ordinul nr. 521/C/2007;</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tariful pentru raportul istoric este stabilit la 30 lei/debitor, prin raportare și reducere a tarifului reglementat pentru aceeași operațiune în Ordinul nr. 521/C/2007 și la același nivel cu tariful pentru certificatul constatator;</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tariful pentru date statistice și informații serii este stabilit la 3 lei/criteriu/debitor, prin raportare, comasare și reducere a tarifului reglementat în Ordinul nr. 521/C/2007;</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tariful pentru copii certificate este menținut la același nivel ca în Ordinul nr. 521/C/2007, respectiv 4 lei + 0,2 lei/pagină certificată;</w:t>
      </w:r>
    </w:p>
    <w:p w:rsidR="00CE10E2" w:rsidRPr="00B03D50" w:rsidRDefault="00CE10E2" w:rsidP="005351E8">
      <w:pPr>
        <w:pStyle w:val="ListParagraph"/>
        <w:numPr>
          <w:ilvl w:val="0"/>
          <w:numId w:val="1"/>
        </w:numPr>
        <w:suppressAutoHyphens/>
        <w:spacing w:after="0" w:line="240" w:lineRule="auto"/>
        <w:jc w:val="both"/>
        <w:rPr>
          <w:rFonts w:ascii="Trebuchet MS" w:eastAsia="Times New Roman" w:hAnsi="Trebuchet MS" w:cs="Times New Roman"/>
          <w:bCs/>
          <w:iCs/>
          <w:lang w:eastAsia="ar-SA"/>
        </w:rPr>
      </w:pPr>
      <w:r w:rsidRPr="00B03D50">
        <w:rPr>
          <w:rFonts w:ascii="Trebuchet MS" w:eastAsia="Times New Roman" w:hAnsi="Trebuchet MS" w:cs="Times New Roman"/>
          <w:bCs/>
          <w:iCs/>
          <w:lang w:eastAsia="ar-SA"/>
        </w:rPr>
        <w:t>tariful pentru copii este uniformizat și stabilit la 0,2 lei/pagină copie, prin raportare, comasare și reducere a tarifului reglementat de Ordinul nr. 521/C/2007, fiind menținut la nivelul tarifului pentru copii certificate pe pagină.</w:t>
      </w:r>
    </w:p>
    <w:p w:rsidR="005F2209" w:rsidRPr="00B03D50" w:rsidRDefault="005F2209" w:rsidP="005F2209">
      <w:pPr>
        <w:suppressAutoHyphens/>
        <w:spacing w:after="0" w:line="240" w:lineRule="auto"/>
        <w:ind w:left="0"/>
        <w:rPr>
          <w:rFonts w:eastAsia="Times New Roman"/>
          <w:bCs/>
          <w:iCs/>
          <w:lang w:val="ro-RO" w:eastAsia="ar-SA"/>
        </w:rPr>
      </w:pPr>
    </w:p>
    <w:p w:rsidR="005F2209" w:rsidRPr="00B03D50" w:rsidRDefault="005F2209" w:rsidP="00F801D1">
      <w:pPr>
        <w:suppressAutoHyphens/>
        <w:spacing w:after="0" w:line="240" w:lineRule="auto"/>
        <w:ind w:left="0" w:firstLine="283"/>
        <w:rPr>
          <w:rFonts w:eastAsia="Times New Roman"/>
          <w:bCs/>
          <w:iCs/>
          <w:lang w:val="ro-RO" w:eastAsia="ar-SA"/>
        </w:rPr>
      </w:pPr>
      <w:r w:rsidRPr="00B03D50">
        <w:rPr>
          <w:rFonts w:eastAsia="Times New Roman"/>
          <w:bCs/>
          <w:iCs/>
          <w:lang w:val="ro-RO" w:eastAsia="ar-SA"/>
        </w:rPr>
        <w:t xml:space="preserve">Pentru </w:t>
      </w:r>
      <w:r w:rsidR="00B871AA" w:rsidRPr="00B03D50">
        <w:rPr>
          <w:rFonts w:eastAsia="Times New Roman"/>
          <w:bCs/>
          <w:iCs/>
          <w:lang w:val="ro-RO" w:eastAsia="ar-SA"/>
        </w:rPr>
        <w:t xml:space="preserve">respectarea </w:t>
      </w:r>
      <w:r w:rsidR="00B871AA" w:rsidRPr="00B03D50">
        <w:rPr>
          <w:rFonts w:eastAsia="Times New Roman"/>
          <w:b/>
          <w:bCs/>
          <w:iCs/>
          <w:lang w:val="ro-RO" w:eastAsia="ar-SA"/>
        </w:rPr>
        <w:t xml:space="preserve">principiilor </w:t>
      </w:r>
      <w:r w:rsidRPr="00B03D50">
        <w:rPr>
          <w:rFonts w:eastAsia="Times New Roman"/>
          <w:b/>
          <w:bCs/>
          <w:iCs/>
          <w:lang w:val="ro-RO" w:eastAsia="ar-SA"/>
        </w:rPr>
        <w:t>sistematiz</w:t>
      </w:r>
      <w:r w:rsidR="00B871AA" w:rsidRPr="00B03D50">
        <w:rPr>
          <w:rFonts w:eastAsia="Times New Roman"/>
          <w:b/>
          <w:bCs/>
          <w:iCs/>
          <w:lang w:val="ro-RO" w:eastAsia="ar-SA"/>
        </w:rPr>
        <w:t>ării și unicității</w:t>
      </w:r>
      <w:r w:rsidRPr="00B03D50">
        <w:rPr>
          <w:rFonts w:eastAsia="Times New Roman"/>
          <w:b/>
          <w:bCs/>
          <w:iCs/>
          <w:lang w:val="ro-RO" w:eastAsia="ar-SA"/>
        </w:rPr>
        <w:t xml:space="preserve"> reglementării</w:t>
      </w:r>
      <w:r w:rsidRPr="00B03D50">
        <w:rPr>
          <w:rFonts w:eastAsia="Times New Roman"/>
          <w:bCs/>
          <w:iCs/>
          <w:lang w:val="ro-RO" w:eastAsia="ar-SA"/>
        </w:rPr>
        <w:t>, astfel cum prevede Legea nr.24/2000 privind normele de tehnică legislativă</w:t>
      </w:r>
      <w:r w:rsidR="00B871AA" w:rsidRPr="00B03D50">
        <w:rPr>
          <w:rFonts w:eastAsia="Times New Roman"/>
          <w:bCs/>
          <w:iCs/>
          <w:lang w:val="ro-RO" w:eastAsia="ar-SA"/>
        </w:rPr>
        <w:t xml:space="preserve">, cu modificările </w:t>
      </w:r>
      <w:proofErr w:type="spellStart"/>
      <w:r w:rsidR="00B871AA" w:rsidRPr="00B03D50">
        <w:rPr>
          <w:rFonts w:eastAsia="Times New Roman"/>
          <w:bCs/>
          <w:iCs/>
          <w:lang w:val="ro-RO" w:eastAsia="ar-SA"/>
        </w:rPr>
        <w:t>şi</w:t>
      </w:r>
      <w:proofErr w:type="spellEnd"/>
      <w:r w:rsidR="00B871AA" w:rsidRPr="00B03D50">
        <w:rPr>
          <w:rFonts w:eastAsia="Times New Roman"/>
          <w:bCs/>
          <w:iCs/>
          <w:lang w:val="ro-RO" w:eastAsia="ar-SA"/>
        </w:rPr>
        <w:t xml:space="preserve"> completările ulterioare (</w:t>
      </w:r>
      <w:proofErr w:type="spellStart"/>
      <w:r w:rsidR="00B871AA" w:rsidRPr="00B03D50">
        <w:rPr>
          <w:rFonts w:eastAsia="Times New Roman"/>
          <w:bCs/>
          <w:iCs/>
          <w:lang w:val="ro-RO" w:eastAsia="ar-SA"/>
        </w:rPr>
        <w:t>art</w:t>
      </w:r>
      <w:proofErr w:type="spellEnd"/>
      <w:r w:rsidR="00B871AA" w:rsidRPr="00B03D50">
        <w:rPr>
          <w:rFonts w:eastAsia="Times New Roman"/>
          <w:bCs/>
          <w:iCs/>
          <w:lang w:val="ro-RO" w:eastAsia="ar-SA"/>
        </w:rPr>
        <w:t xml:space="preserve"> 13-14)</w:t>
      </w:r>
      <w:r w:rsidRPr="00B03D50">
        <w:rPr>
          <w:rFonts w:eastAsia="Times New Roman"/>
          <w:bCs/>
          <w:iCs/>
          <w:lang w:val="ro-RO" w:eastAsia="ar-SA"/>
        </w:rPr>
        <w:t xml:space="preserve">, </w:t>
      </w:r>
      <w:r w:rsidR="00F801D1" w:rsidRPr="00B03D50">
        <w:rPr>
          <w:rFonts w:eastAsia="Times New Roman"/>
          <w:bCs/>
          <w:iCs/>
          <w:lang w:val="ro-RO" w:eastAsia="ar-SA"/>
        </w:rPr>
        <w:t xml:space="preserve">propunem </w:t>
      </w:r>
      <w:r w:rsidR="00B871AA" w:rsidRPr="00B03D50">
        <w:rPr>
          <w:rFonts w:eastAsia="Times New Roman"/>
          <w:bCs/>
          <w:iCs/>
          <w:lang w:val="ro-RO" w:eastAsia="ar-SA"/>
        </w:rPr>
        <w:t xml:space="preserve">includerea </w:t>
      </w:r>
      <w:r w:rsidR="00B871AA" w:rsidRPr="00B03D50">
        <w:rPr>
          <w:rFonts w:eastAsia="Times New Roman"/>
          <w:b/>
          <w:bCs/>
          <w:iCs/>
          <w:lang w:val="ro-RO" w:eastAsia="ar-SA"/>
        </w:rPr>
        <w:t>într-un singur act normativ</w:t>
      </w:r>
      <w:r w:rsidR="00B871AA" w:rsidRPr="00B03D50">
        <w:rPr>
          <w:rFonts w:eastAsia="Times New Roman"/>
          <w:bCs/>
          <w:iCs/>
          <w:lang w:val="ro-RO" w:eastAsia="ar-SA"/>
        </w:rPr>
        <w:t xml:space="preserve"> a tuturor tarifelor precizate anterior, pentru care legea prevede stabilirea cuantumului prin ordin al ministrului justiției, tarife legate de gestionarea  Buletinului procedurilor de insolvență de către Oficiul Național al Registrului Comerțului (secțiunea privitoare la procedura insolvenței profesioniștilor, respectiv secțiunea privitoare la procedura insolvenței persoanelor care nu exploatează o întreprindere). </w:t>
      </w:r>
    </w:p>
    <w:p w:rsidR="00B871AA" w:rsidRPr="00B03D50" w:rsidRDefault="00B871AA" w:rsidP="00F801D1">
      <w:pPr>
        <w:suppressAutoHyphens/>
        <w:spacing w:after="0" w:line="240" w:lineRule="auto"/>
        <w:ind w:left="0" w:firstLine="283"/>
        <w:rPr>
          <w:rFonts w:eastAsia="Times New Roman"/>
          <w:bCs/>
          <w:iCs/>
          <w:lang w:val="ro-RO" w:eastAsia="ar-SA"/>
        </w:rPr>
      </w:pPr>
    </w:p>
    <w:p w:rsidR="00CE10E2" w:rsidRPr="00B03D50" w:rsidRDefault="00CE10E2" w:rsidP="00F801D1">
      <w:pPr>
        <w:suppressAutoHyphens/>
        <w:spacing w:after="0" w:line="240" w:lineRule="auto"/>
        <w:ind w:left="0" w:firstLine="283"/>
        <w:rPr>
          <w:rFonts w:eastAsia="Times New Roman"/>
          <w:b/>
          <w:bCs/>
          <w:iCs/>
          <w:lang w:val="ro-RO" w:eastAsia="ar-SA"/>
        </w:rPr>
      </w:pPr>
      <w:r w:rsidRPr="00B03D50">
        <w:rPr>
          <w:rFonts w:eastAsia="Times New Roman"/>
          <w:bCs/>
          <w:iCs/>
          <w:lang w:val="ro-RO" w:eastAsia="ar-SA"/>
        </w:rPr>
        <w:t xml:space="preserve">Față de cele prezentate, a fost elaborat prezentul </w:t>
      </w:r>
      <w:r w:rsidRPr="00B03D50">
        <w:rPr>
          <w:rFonts w:eastAsia="Times New Roman"/>
          <w:bCs/>
          <w:i/>
          <w:iCs/>
          <w:lang w:val="ro-RO" w:eastAsia="ar-SA"/>
        </w:rPr>
        <w:t xml:space="preserve">proiect de </w:t>
      </w:r>
      <w:r w:rsidR="00F801D1" w:rsidRPr="00B03D50">
        <w:rPr>
          <w:rFonts w:eastAsia="Times New Roman"/>
          <w:bCs/>
          <w:i/>
          <w:iCs/>
          <w:color w:val="000000" w:themeColor="text1"/>
          <w:lang w:val="ro-RO" w:eastAsia="ar-SA"/>
        </w:rPr>
        <w:t>O</w:t>
      </w:r>
      <w:r w:rsidRPr="00B03D50">
        <w:rPr>
          <w:rFonts w:eastAsia="Times New Roman"/>
          <w:bCs/>
          <w:i/>
          <w:iCs/>
          <w:color w:val="000000" w:themeColor="text1"/>
          <w:lang w:val="ro-RO" w:eastAsia="ar-SA"/>
        </w:rPr>
        <w:t>rdin</w:t>
      </w:r>
      <w:r w:rsidRPr="00B03D50">
        <w:rPr>
          <w:i/>
          <w:color w:val="000000" w:themeColor="text1"/>
          <w:lang w:val="ro-RO"/>
        </w:rPr>
        <w:t xml:space="preserve"> </w:t>
      </w:r>
      <w:r w:rsidRPr="00B03D50">
        <w:rPr>
          <w:rFonts w:eastAsia="Times New Roman"/>
          <w:bCs/>
          <w:i/>
          <w:iCs/>
          <w:color w:val="000000" w:themeColor="text1"/>
          <w:lang w:val="ro-RO" w:eastAsia="ar-SA"/>
        </w:rPr>
        <w:t>p</w:t>
      </w:r>
      <w:r w:rsidR="00000D6B">
        <w:rPr>
          <w:rFonts w:eastAsia="Times New Roman"/>
          <w:bCs/>
          <w:i/>
          <w:iCs/>
          <w:color w:val="000000" w:themeColor="text1"/>
          <w:lang w:val="ro-RO" w:eastAsia="ar-SA"/>
        </w:rPr>
        <w:t>rivind</w:t>
      </w:r>
      <w:r w:rsidR="00F801D1" w:rsidRPr="00B03D50">
        <w:rPr>
          <w:rFonts w:eastAsia="Times New Roman"/>
          <w:bCs/>
          <w:i/>
          <w:iCs/>
          <w:color w:val="000000" w:themeColor="text1"/>
          <w:lang w:val="ro-RO" w:eastAsia="ar-SA"/>
        </w:rPr>
        <w:t xml:space="preserve"> </w:t>
      </w:r>
      <w:r w:rsidRPr="00B03D50">
        <w:rPr>
          <w:rFonts w:eastAsia="Times New Roman"/>
          <w:bCs/>
          <w:i/>
          <w:iCs/>
          <w:color w:val="000000" w:themeColor="text1"/>
          <w:lang w:val="ro-RO" w:eastAsia="ar-SA"/>
        </w:rPr>
        <w:t>aprobarea tarifelor pentru eliberarea de către Oficiul Național al Registrului Comerțului și oficiile registrului comerțului de pe lângă tribunale de copii ale Buletinului procedurilor de insolvență, copii certificate ale actelor de procedură publicate, pentru furnizarea de informații din Buletinul procedurilor de insolvență</w:t>
      </w:r>
      <w:r w:rsidRPr="00B03D50">
        <w:rPr>
          <w:rFonts w:eastAsia="Times New Roman"/>
          <w:bCs/>
          <w:iCs/>
          <w:color w:val="000000" w:themeColor="text1"/>
          <w:lang w:val="ro-RO" w:eastAsia="ar-SA"/>
        </w:rPr>
        <w:t xml:space="preserve">, </w:t>
      </w:r>
      <w:r w:rsidRPr="00B03D50">
        <w:rPr>
          <w:rFonts w:eastAsia="Times New Roman"/>
          <w:b/>
          <w:bCs/>
          <w:iCs/>
          <w:lang w:val="ro-RO" w:eastAsia="ar-SA"/>
        </w:rPr>
        <w:t>pe care, dacă sunteți de acord, vă rugăm să îl semnați.</w:t>
      </w:r>
    </w:p>
    <w:p w:rsidR="00CE10E2" w:rsidRPr="00B03D50" w:rsidRDefault="00CE10E2" w:rsidP="005351E8">
      <w:pPr>
        <w:suppressAutoHyphens/>
        <w:spacing w:after="0" w:line="240" w:lineRule="auto"/>
        <w:ind w:left="2421" w:firstLine="459"/>
        <w:rPr>
          <w:rFonts w:eastAsia="Times New Roman"/>
          <w:b/>
          <w:bCs/>
          <w:lang w:val="ro-RO" w:eastAsia="ar-SA"/>
        </w:rPr>
      </w:pPr>
      <w:bookmarkStart w:id="0" w:name="_GoBack"/>
      <w:bookmarkEnd w:id="0"/>
    </w:p>
    <w:sectPr w:rsidR="00CE10E2" w:rsidRPr="00B03D50" w:rsidSect="00A7366C">
      <w:headerReference w:type="default" r:id="rId7"/>
      <w:footerReference w:type="default" r:id="rId8"/>
      <w:headerReference w:type="first" r:id="rId9"/>
      <w:footerReference w:type="first" r:id="rId10"/>
      <w:pgSz w:w="11900" w:h="16840"/>
      <w:pgMar w:top="1134" w:right="567" w:bottom="1418" w:left="2268" w:header="567" w:footer="50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8E" w:rsidRDefault="003D418E">
      <w:pPr>
        <w:spacing w:after="0" w:line="240" w:lineRule="auto"/>
      </w:pPr>
      <w:r>
        <w:separator/>
      </w:r>
    </w:p>
  </w:endnote>
  <w:endnote w:type="continuationSeparator" w:id="0">
    <w:p w:rsidR="003D418E" w:rsidRDefault="003D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ook w:val="04A0" w:firstRow="1" w:lastRow="0" w:firstColumn="1" w:lastColumn="0" w:noHBand="0" w:noVBand="1"/>
    </w:tblPr>
    <w:tblGrid>
      <w:gridCol w:w="1566"/>
      <w:gridCol w:w="5986"/>
      <w:gridCol w:w="2981"/>
    </w:tblGrid>
    <w:tr w:rsidR="00036CF6" w:rsidRPr="009606BF" w:rsidTr="008C59B4">
      <w:tc>
        <w:tcPr>
          <w:tcW w:w="1566" w:type="dxa"/>
          <w:shd w:val="clear" w:color="auto" w:fill="auto"/>
        </w:tcPr>
        <w:p w:rsidR="00036CF6" w:rsidRPr="00036CF6" w:rsidRDefault="00B03D50"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rPr>
            <w:drawing>
              <wp:inline distT="0" distB="0" distL="0" distR="0" wp14:anchorId="41897BF3" wp14:editId="5264EAE0">
                <wp:extent cx="857250" cy="428625"/>
                <wp:effectExtent l="0" t="0" r="0" b="9525"/>
                <wp:docPr id="2" name="I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36CF6" w:rsidRPr="00036CF6" w:rsidRDefault="00B03D50"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36CF6" w:rsidRPr="00036CF6" w:rsidRDefault="00B03D50" w:rsidP="00036CF6">
          <w:pPr>
            <w:tabs>
              <w:tab w:val="center" w:pos="4320"/>
              <w:tab w:val="right" w:pos="8640"/>
            </w:tabs>
            <w:spacing w:after="0"/>
            <w:ind w:left="0"/>
            <w:rPr>
              <w:sz w:val="14"/>
              <w:szCs w:val="14"/>
            </w:rPr>
          </w:pPr>
          <w:r w:rsidRPr="00036CF6">
            <w:rPr>
              <w:sz w:val="14"/>
              <w:szCs w:val="14"/>
            </w:rPr>
            <w:t>Tel. +4 037 204 1999</w:t>
          </w:r>
        </w:p>
        <w:p w:rsidR="00036CF6" w:rsidRPr="00036CF6" w:rsidRDefault="003D418E" w:rsidP="00036CF6">
          <w:pPr>
            <w:tabs>
              <w:tab w:val="center" w:pos="4320"/>
              <w:tab w:val="right" w:pos="8640"/>
            </w:tabs>
            <w:spacing w:after="0"/>
            <w:ind w:left="0"/>
            <w:rPr>
              <w:rFonts w:ascii="Arial" w:eastAsia="Times New Roman" w:hAnsi="Arial" w:cs="Arial"/>
              <w:b/>
              <w:color w:val="003366"/>
              <w:sz w:val="16"/>
              <w:szCs w:val="16"/>
              <w:lang w:val="ro-RO" w:eastAsia="ro-RO"/>
            </w:rPr>
          </w:pPr>
          <w:hyperlink r:id="rId2" w:history="1">
            <w:r w:rsidR="00B03D50" w:rsidRPr="009606BF">
              <w:rPr>
                <w:color w:val="0563C1"/>
                <w:sz w:val="14"/>
                <w:szCs w:val="14"/>
                <w:u w:val="single"/>
              </w:rPr>
              <w:t>www.just.ro</w:t>
            </w:r>
          </w:hyperlink>
        </w:p>
      </w:tc>
      <w:tc>
        <w:tcPr>
          <w:tcW w:w="2981" w:type="dxa"/>
          <w:shd w:val="clear" w:color="auto" w:fill="auto"/>
          <w:vAlign w:val="center"/>
        </w:tcPr>
        <w:p w:rsidR="00036CF6" w:rsidRPr="00763EB6" w:rsidRDefault="00B03D50" w:rsidP="00036CF6">
          <w:pPr>
            <w:tabs>
              <w:tab w:val="center" w:pos="4536"/>
              <w:tab w:val="right" w:pos="9072"/>
            </w:tabs>
            <w:spacing w:after="0" w:line="240" w:lineRule="auto"/>
            <w:ind w:left="0"/>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036CF6">
            <w:rPr>
              <w:sz w:val="14"/>
              <w:szCs w:val="14"/>
            </w:rPr>
            <w:fldChar w:fldCharType="begin"/>
          </w:r>
          <w:r w:rsidRPr="00763EB6">
            <w:rPr>
              <w:sz w:val="14"/>
              <w:szCs w:val="14"/>
              <w:lang w:val="es-ES"/>
            </w:rPr>
            <w:instrText xml:space="preserve"> PAGE </w:instrText>
          </w:r>
          <w:r w:rsidRPr="00036CF6">
            <w:rPr>
              <w:sz w:val="14"/>
              <w:szCs w:val="14"/>
            </w:rPr>
            <w:fldChar w:fldCharType="separate"/>
          </w:r>
          <w:r w:rsidR="00460530">
            <w:rPr>
              <w:noProof/>
              <w:sz w:val="14"/>
              <w:szCs w:val="14"/>
              <w:lang w:val="es-ES"/>
            </w:rPr>
            <w:t>2</w:t>
          </w:r>
          <w:r w:rsidRPr="00036CF6">
            <w:rPr>
              <w:sz w:val="14"/>
              <w:szCs w:val="14"/>
            </w:rPr>
            <w:fldChar w:fldCharType="end"/>
          </w:r>
          <w:r w:rsidRPr="00763EB6">
            <w:rPr>
              <w:sz w:val="14"/>
              <w:szCs w:val="14"/>
              <w:lang w:val="es-ES"/>
            </w:rPr>
            <w:t xml:space="preserve"> </w:t>
          </w:r>
          <w:proofErr w:type="spellStart"/>
          <w:r w:rsidRPr="00763EB6">
            <w:rPr>
              <w:sz w:val="14"/>
              <w:szCs w:val="14"/>
              <w:lang w:val="es-ES"/>
            </w:rPr>
            <w:t>din</w:t>
          </w:r>
          <w:proofErr w:type="spellEnd"/>
          <w:r w:rsidRPr="00763EB6">
            <w:rPr>
              <w:sz w:val="14"/>
              <w:szCs w:val="14"/>
              <w:lang w:val="es-ES"/>
            </w:rPr>
            <w:t xml:space="preserve"> </w:t>
          </w:r>
          <w:r w:rsidRPr="00036CF6">
            <w:rPr>
              <w:sz w:val="14"/>
              <w:szCs w:val="14"/>
            </w:rPr>
            <w:fldChar w:fldCharType="begin"/>
          </w:r>
          <w:r w:rsidRPr="00763EB6">
            <w:rPr>
              <w:sz w:val="14"/>
              <w:szCs w:val="14"/>
              <w:lang w:val="es-ES"/>
            </w:rPr>
            <w:instrText xml:space="preserve"> SECTIONPAGES   \* MERGEFORMAT </w:instrText>
          </w:r>
          <w:r w:rsidRPr="00036CF6">
            <w:rPr>
              <w:sz w:val="14"/>
              <w:szCs w:val="14"/>
            </w:rPr>
            <w:fldChar w:fldCharType="separate"/>
          </w:r>
          <w:r w:rsidR="00460530">
            <w:rPr>
              <w:noProof/>
              <w:sz w:val="14"/>
              <w:szCs w:val="14"/>
              <w:lang w:val="es-ES"/>
            </w:rPr>
            <w:t>2</w:t>
          </w:r>
          <w:r w:rsidRPr="00036CF6">
            <w:rPr>
              <w:sz w:val="14"/>
              <w:szCs w:val="14"/>
            </w:rPr>
            <w:fldChar w:fldCharType="end"/>
          </w:r>
        </w:p>
        <w:p w:rsidR="00036CF6" w:rsidRPr="00763EB6" w:rsidRDefault="003D418E" w:rsidP="00036CF6">
          <w:pPr>
            <w:tabs>
              <w:tab w:val="center" w:pos="4536"/>
              <w:tab w:val="right" w:pos="9072"/>
            </w:tabs>
            <w:spacing w:after="0" w:line="240" w:lineRule="auto"/>
            <w:ind w:left="0"/>
            <w:jc w:val="right"/>
            <w:rPr>
              <w:sz w:val="14"/>
              <w:szCs w:val="14"/>
              <w:lang w:val="es-ES"/>
            </w:rPr>
          </w:pPr>
        </w:p>
        <w:p w:rsidR="00036CF6" w:rsidRPr="00036CF6" w:rsidRDefault="003D418E" w:rsidP="002327DE">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rsidR="00E80D5E" w:rsidRPr="00763EB6" w:rsidRDefault="003D418E" w:rsidP="00E80D5E">
    <w:pPr>
      <w:pStyle w:val="Footer"/>
      <w:ind w:left="0"/>
      <w:rPr>
        <w:sz w:val="14"/>
        <w:szCs w:val="1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1" w:type="dxa"/>
      <w:tblLook w:val="04A0" w:firstRow="1" w:lastRow="0" w:firstColumn="1" w:lastColumn="0" w:noHBand="0" w:noVBand="1"/>
    </w:tblPr>
    <w:tblGrid>
      <w:gridCol w:w="1566"/>
      <w:gridCol w:w="5986"/>
      <w:gridCol w:w="2981"/>
    </w:tblGrid>
    <w:tr w:rsidR="00036CF6" w:rsidRPr="009606BF" w:rsidTr="00036CF6">
      <w:tc>
        <w:tcPr>
          <w:tcW w:w="1566" w:type="dxa"/>
          <w:shd w:val="clear" w:color="auto" w:fill="auto"/>
        </w:tcPr>
        <w:p w:rsidR="00036CF6" w:rsidRPr="00036CF6" w:rsidRDefault="00B03D50"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r w:rsidRPr="00036CF6">
            <w:rPr>
              <w:rFonts w:ascii="Times New Roman" w:eastAsia="Times New Roman" w:hAnsi="Times New Roman"/>
              <w:noProof/>
              <w:sz w:val="24"/>
              <w:szCs w:val="24"/>
            </w:rPr>
            <w:drawing>
              <wp:inline distT="0" distB="0" distL="0" distR="0" wp14:anchorId="2F04F4E2" wp14:editId="6C335199">
                <wp:extent cx="857250" cy="428625"/>
                <wp:effectExtent l="0" t="0" r="0" b="9525"/>
                <wp:docPr id="4" name="Imagin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820" cy="428910"/>
                        </a:xfrm>
                        <a:prstGeom prst="rect">
                          <a:avLst/>
                        </a:prstGeom>
                        <a:noFill/>
                        <a:ln>
                          <a:noFill/>
                        </a:ln>
                      </pic:spPr>
                    </pic:pic>
                  </a:graphicData>
                </a:graphic>
              </wp:inline>
            </w:drawing>
          </w:r>
        </w:p>
      </w:tc>
      <w:tc>
        <w:tcPr>
          <w:tcW w:w="5986" w:type="dxa"/>
          <w:tcBorders>
            <w:left w:val="nil"/>
          </w:tcBorders>
          <w:shd w:val="clear" w:color="auto" w:fill="auto"/>
        </w:tcPr>
        <w:p w:rsidR="00036CF6" w:rsidRPr="00036CF6" w:rsidRDefault="00B03D50" w:rsidP="00036CF6">
          <w:pPr>
            <w:tabs>
              <w:tab w:val="center" w:pos="4536"/>
              <w:tab w:val="right" w:pos="9072"/>
            </w:tabs>
            <w:spacing w:after="0" w:line="240" w:lineRule="auto"/>
            <w:ind w:left="0"/>
            <w:jc w:val="left"/>
            <w:rPr>
              <w:sz w:val="14"/>
              <w:szCs w:val="14"/>
            </w:rPr>
          </w:pPr>
          <w:r w:rsidRPr="00036CF6">
            <w:rPr>
              <w:sz w:val="14"/>
              <w:szCs w:val="14"/>
            </w:rPr>
            <w:t xml:space="preserve">Str. </w:t>
          </w:r>
          <w:proofErr w:type="spellStart"/>
          <w:r w:rsidRPr="00036CF6">
            <w:rPr>
              <w:sz w:val="14"/>
              <w:szCs w:val="14"/>
            </w:rPr>
            <w:t>Apolodor</w:t>
          </w:r>
          <w:proofErr w:type="spellEnd"/>
          <w:r w:rsidRPr="00036CF6">
            <w:rPr>
              <w:sz w:val="14"/>
              <w:szCs w:val="14"/>
            </w:rPr>
            <w:t xml:space="preserve"> nr. 17, sector 5, 050741 </w:t>
          </w:r>
          <w:proofErr w:type="spellStart"/>
          <w:r w:rsidRPr="00036CF6">
            <w:rPr>
              <w:sz w:val="14"/>
              <w:szCs w:val="14"/>
            </w:rPr>
            <w:t>Bucureşti</w:t>
          </w:r>
          <w:proofErr w:type="spellEnd"/>
          <w:r w:rsidRPr="00036CF6">
            <w:rPr>
              <w:sz w:val="14"/>
              <w:szCs w:val="14"/>
            </w:rPr>
            <w:t xml:space="preserve">, </w:t>
          </w:r>
          <w:proofErr w:type="spellStart"/>
          <w:r w:rsidRPr="00036CF6">
            <w:rPr>
              <w:sz w:val="14"/>
              <w:szCs w:val="14"/>
            </w:rPr>
            <w:t>România</w:t>
          </w:r>
          <w:proofErr w:type="spellEnd"/>
        </w:p>
        <w:p w:rsidR="00036CF6" w:rsidRPr="00036CF6" w:rsidRDefault="00B03D50" w:rsidP="00036CF6">
          <w:pPr>
            <w:tabs>
              <w:tab w:val="center" w:pos="4320"/>
              <w:tab w:val="right" w:pos="8640"/>
            </w:tabs>
            <w:spacing w:after="0"/>
            <w:ind w:left="0"/>
            <w:rPr>
              <w:sz w:val="14"/>
              <w:szCs w:val="14"/>
            </w:rPr>
          </w:pPr>
          <w:r w:rsidRPr="00036CF6">
            <w:rPr>
              <w:sz w:val="14"/>
              <w:szCs w:val="14"/>
            </w:rPr>
            <w:t>Tel. +4 037 204 1999</w:t>
          </w:r>
        </w:p>
        <w:p w:rsidR="00036CF6" w:rsidRPr="00036CF6" w:rsidRDefault="003D418E" w:rsidP="00036CF6">
          <w:pPr>
            <w:tabs>
              <w:tab w:val="center" w:pos="4320"/>
              <w:tab w:val="right" w:pos="8640"/>
            </w:tabs>
            <w:spacing w:after="0"/>
            <w:ind w:left="0"/>
            <w:rPr>
              <w:sz w:val="14"/>
              <w:szCs w:val="14"/>
            </w:rPr>
          </w:pPr>
          <w:hyperlink r:id="rId2" w:history="1">
            <w:r w:rsidR="00B03D50" w:rsidRPr="009606BF">
              <w:rPr>
                <w:color w:val="0563C1"/>
                <w:sz w:val="14"/>
                <w:szCs w:val="14"/>
                <w:u w:val="single"/>
              </w:rPr>
              <w:t>www.just.ro</w:t>
            </w:r>
          </w:hyperlink>
        </w:p>
        <w:p w:rsidR="00036CF6" w:rsidRPr="00036CF6" w:rsidRDefault="003D418E" w:rsidP="00036CF6">
          <w:pPr>
            <w:tabs>
              <w:tab w:val="center" w:pos="4536"/>
              <w:tab w:val="right" w:pos="9072"/>
            </w:tabs>
            <w:spacing w:after="0" w:line="240" w:lineRule="auto"/>
            <w:ind w:left="0"/>
            <w:jc w:val="left"/>
            <w:rPr>
              <w:rFonts w:ascii="Arial" w:eastAsia="Times New Roman" w:hAnsi="Arial" w:cs="Arial"/>
              <w:b/>
              <w:color w:val="003366"/>
              <w:sz w:val="16"/>
              <w:szCs w:val="16"/>
              <w:lang w:val="ro-RO" w:eastAsia="ro-RO"/>
            </w:rPr>
          </w:pPr>
        </w:p>
      </w:tc>
      <w:tc>
        <w:tcPr>
          <w:tcW w:w="2981" w:type="dxa"/>
          <w:shd w:val="clear" w:color="auto" w:fill="auto"/>
        </w:tcPr>
        <w:p w:rsidR="00036CF6" w:rsidRPr="00763EB6" w:rsidRDefault="00B03D50" w:rsidP="00036CF6">
          <w:pPr>
            <w:tabs>
              <w:tab w:val="center" w:pos="4536"/>
              <w:tab w:val="right" w:pos="9072"/>
            </w:tabs>
            <w:spacing w:after="0" w:line="240" w:lineRule="auto"/>
            <w:ind w:left="0"/>
            <w:jc w:val="right"/>
            <w:rPr>
              <w:sz w:val="14"/>
              <w:szCs w:val="14"/>
              <w:lang w:val="es-ES"/>
            </w:rPr>
          </w:pPr>
          <w:proofErr w:type="spellStart"/>
          <w:r w:rsidRPr="00763EB6">
            <w:rPr>
              <w:sz w:val="14"/>
              <w:szCs w:val="14"/>
              <w:lang w:val="es-ES"/>
            </w:rPr>
            <w:t>Pagina</w:t>
          </w:r>
          <w:proofErr w:type="spellEnd"/>
          <w:r w:rsidRPr="00763EB6">
            <w:rPr>
              <w:sz w:val="14"/>
              <w:szCs w:val="14"/>
              <w:lang w:val="es-ES"/>
            </w:rPr>
            <w:t xml:space="preserve"> </w:t>
          </w:r>
          <w:r w:rsidRPr="00036CF6">
            <w:rPr>
              <w:sz w:val="14"/>
              <w:szCs w:val="14"/>
            </w:rPr>
            <w:fldChar w:fldCharType="begin"/>
          </w:r>
          <w:r w:rsidRPr="00763EB6">
            <w:rPr>
              <w:sz w:val="14"/>
              <w:szCs w:val="14"/>
              <w:lang w:val="es-ES"/>
            </w:rPr>
            <w:instrText xml:space="preserve"> PAGE </w:instrText>
          </w:r>
          <w:r w:rsidRPr="00036CF6">
            <w:rPr>
              <w:sz w:val="14"/>
              <w:szCs w:val="14"/>
            </w:rPr>
            <w:fldChar w:fldCharType="separate"/>
          </w:r>
          <w:r w:rsidR="00D53D0B">
            <w:rPr>
              <w:noProof/>
              <w:sz w:val="14"/>
              <w:szCs w:val="14"/>
              <w:lang w:val="es-ES"/>
            </w:rPr>
            <w:t>1</w:t>
          </w:r>
          <w:r w:rsidRPr="00036CF6">
            <w:rPr>
              <w:sz w:val="14"/>
              <w:szCs w:val="14"/>
            </w:rPr>
            <w:fldChar w:fldCharType="end"/>
          </w:r>
          <w:r w:rsidRPr="00763EB6">
            <w:rPr>
              <w:sz w:val="14"/>
              <w:szCs w:val="14"/>
              <w:lang w:val="es-ES"/>
            </w:rPr>
            <w:t xml:space="preserve"> </w:t>
          </w:r>
          <w:proofErr w:type="spellStart"/>
          <w:r w:rsidRPr="00763EB6">
            <w:rPr>
              <w:sz w:val="14"/>
              <w:szCs w:val="14"/>
              <w:lang w:val="es-ES"/>
            </w:rPr>
            <w:t>din</w:t>
          </w:r>
          <w:proofErr w:type="spellEnd"/>
          <w:r w:rsidRPr="00763EB6">
            <w:rPr>
              <w:sz w:val="14"/>
              <w:szCs w:val="14"/>
              <w:lang w:val="es-ES"/>
            </w:rPr>
            <w:t xml:space="preserve"> </w:t>
          </w:r>
          <w:r>
            <w:rPr>
              <w:sz w:val="14"/>
              <w:szCs w:val="14"/>
            </w:rPr>
            <w:t>1</w:t>
          </w:r>
        </w:p>
        <w:p w:rsidR="00036CF6" w:rsidRPr="00763EB6" w:rsidRDefault="003D418E" w:rsidP="00036CF6">
          <w:pPr>
            <w:tabs>
              <w:tab w:val="center" w:pos="4536"/>
              <w:tab w:val="right" w:pos="9072"/>
            </w:tabs>
            <w:spacing w:after="0" w:line="240" w:lineRule="auto"/>
            <w:ind w:left="0"/>
            <w:jc w:val="right"/>
            <w:rPr>
              <w:sz w:val="14"/>
              <w:szCs w:val="14"/>
              <w:lang w:val="es-ES"/>
            </w:rPr>
          </w:pPr>
        </w:p>
        <w:p w:rsidR="00036CF6" w:rsidRPr="00036CF6" w:rsidRDefault="003D418E" w:rsidP="003D5AD7">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rsidR="00E80D5E" w:rsidRPr="00763EB6" w:rsidRDefault="003D418E" w:rsidP="00036CF6">
    <w:pPr>
      <w:pStyle w:val="Footer"/>
      <w:ind w:left="0"/>
      <w:rPr>
        <w:sz w:val="14"/>
        <w:szCs w:val="1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8E" w:rsidRDefault="003D418E">
      <w:pPr>
        <w:spacing w:after="0" w:line="240" w:lineRule="auto"/>
      </w:pPr>
      <w:r>
        <w:separator/>
      </w:r>
    </w:p>
  </w:footnote>
  <w:footnote w:type="continuationSeparator" w:id="0">
    <w:p w:rsidR="003D418E" w:rsidRDefault="003D4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30E" w:rsidRDefault="003D418E" w:rsidP="008A4458">
    <w:pPr>
      <w:pStyle w:val="Header"/>
      <w:ind w:left="0"/>
    </w:pPr>
  </w:p>
  <w:p w:rsidR="00E80D5E" w:rsidRPr="00CD5B3B" w:rsidRDefault="00B03D50" w:rsidP="008A4458">
    <w:pPr>
      <w:pStyle w:val="Header"/>
      <w:ind w:left="0"/>
    </w:pPr>
    <w:r>
      <w:rPr>
        <w:noProof/>
      </w:rPr>
      <w:drawing>
        <wp:inline distT="0" distB="0" distL="0" distR="0" wp14:anchorId="0B5861C4" wp14:editId="58AB5FDD">
          <wp:extent cx="1959610" cy="201930"/>
          <wp:effectExtent l="0" t="0" r="2540" b="7620"/>
          <wp:docPr id="1" name="Picture 31" descr="D:\Profiles\Viorel.Streza\Desktop\template min 4 radu\logo_antet\logo_antet_MJ_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rofiles\Viorel.Streza\Desktop\template min 4 radu\logo_antet\logo_antet_MJ_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2019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Ind w:w="-1701" w:type="dxa"/>
      <w:tblCellMar>
        <w:left w:w="0" w:type="dxa"/>
        <w:right w:w="0" w:type="dxa"/>
      </w:tblCellMar>
      <w:tblLook w:val="04A0" w:firstRow="1" w:lastRow="0" w:firstColumn="1" w:lastColumn="0" w:noHBand="0" w:noVBand="1"/>
    </w:tblPr>
    <w:tblGrid>
      <w:gridCol w:w="6804"/>
      <w:gridCol w:w="4111"/>
    </w:tblGrid>
    <w:tr w:rsidR="00E80D5E" w:rsidTr="008A4458">
      <w:tc>
        <w:tcPr>
          <w:tcW w:w="6804" w:type="dxa"/>
          <w:shd w:val="clear" w:color="auto" w:fill="auto"/>
        </w:tcPr>
        <w:p w:rsidR="00E80D5E" w:rsidRPr="00CD5B3B" w:rsidRDefault="00B03D50" w:rsidP="00C20EF1">
          <w:pPr>
            <w:pStyle w:val="MediumGrid21"/>
          </w:pPr>
          <w:r>
            <w:rPr>
              <w:noProof/>
            </w:rPr>
            <w:drawing>
              <wp:inline distT="0" distB="0" distL="0" distR="0" wp14:anchorId="049365CD" wp14:editId="25B51575">
                <wp:extent cx="3028315" cy="902335"/>
                <wp:effectExtent l="0" t="0" r="635" b="0"/>
                <wp:docPr id="3" name="Picture 30" descr="D:\Profiles\Viorel.Streza\Desktop\template min 4 radu\logo_antet\logo_antet_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Profiles\Viorel.Streza\Desktop\template min 4 radu\logo_antet\logo_antet_MJ.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902335"/>
                        </a:xfrm>
                        <a:prstGeom prst="rect">
                          <a:avLst/>
                        </a:prstGeom>
                        <a:noFill/>
                        <a:ln>
                          <a:noFill/>
                        </a:ln>
                      </pic:spPr>
                    </pic:pic>
                  </a:graphicData>
                </a:graphic>
              </wp:inline>
            </w:drawing>
          </w:r>
        </w:p>
      </w:tc>
      <w:tc>
        <w:tcPr>
          <w:tcW w:w="4111" w:type="dxa"/>
          <w:shd w:val="clear" w:color="auto" w:fill="auto"/>
          <w:vAlign w:val="center"/>
        </w:tcPr>
        <w:p w:rsidR="00E80D5E" w:rsidRDefault="003D418E" w:rsidP="00E562FC">
          <w:pPr>
            <w:pStyle w:val="MediumGrid21"/>
            <w:jc w:val="right"/>
          </w:pPr>
        </w:p>
      </w:tc>
    </w:tr>
  </w:tbl>
  <w:p w:rsidR="00E80D5E" w:rsidRDefault="003D418E" w:rsidP="002B2D08">
    <w:pPr>
      <w:pStyle w:val="Header"/>
      <w:spacing w:after="0"/>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918D4"/>
    <w:multiLevelType w:val="hybridMultilevel"/>
    <w:tmpl w:val="40BC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B415EA"/>
    <w:multiLevelType w:val="hybridMultilevel"/>
    <w:tmpl w:val="C1D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6C1C2C"/>
    <w:multiLevelType w:val="hybridMultilevel"/>
    <w:tmpl w:val="14C2B39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E2"/>
    <w:rsid w:val="00000D6B"/>
    <w:rsid w:val="000D1B7A"/>
    <w:rsid w:val="001E4A04"/>
    <w:rsid w:val="001F420B"/>
    <w:rsid w:val="00281F07"/>
    <w:rsid w:val="0035183A"/>
    <w:rsid w:val="003D418E"/>
    <w:rsid w:val="00460530"/>
    <w:rsid w:val="004F658D"/>
    <w:rsid w:val="00516CA0"/>
    <w:rsid w:val="005351E8"/>
    <w:rsid w:val="005F2209"/>
    <w:rsid w:val="00606140"/>
    <w:rsid w:val="009F2CC9"/>
    <w:rsid w:val="00A6486E"/>
    <w:rsid w:val="00B03D50"/>
    <w:rsid w:val="00B871AA"/>
    <w:rsid w:val="00CD159F"/>
    <w:rsid w:val="00CE10E2"/>
    <w:rsid w:val="00D53D0B"/>
    <w:rsid w:val="00E413BC"/>
    <w:rsid w:val="00F8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B7391-783E-4506-94C8-F37E28D5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0E2"/>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0E2"/>
    <w:pPr>
      <w:tabs>
        <w:tab w:val="center" w:pos="4320"/>
        <w:tab w:val="right" w:pos="8640"/>
      </w:tabs>
    </w:pPr>
  </w:style>
  <w:style w:type="character" w:customStyle="1" w:styleId="HeaderChar">
    <w:name w:val="Header Char"/>
    <w:basedOn w:val="DefaultParagraphFont"/>
    <w:link w:val="Header"/>
    <w:uiPriority w:val="99"/>
    <w:rsid w:val="00CE10E2"/>
    <w:rPr>
      <w:rFonts w:ascii="Trebuchet MS" w:eastAsia="MS Mincho" w:hAnsi="Trebuchet MS" w:cs="Times New Roman"/>
    </w:rPr>
  </w:style>
  <w:style w:type="paragraph" w:styleId="Footer">
    <w:name w:val="footer"/>
    <w:basedOn w:val="Normal"/>
    <w:link w:val="FooterChar"/>
    <w:uiPriority w:val="99"/>
    <w:unhideWhenUsed/>
    <w:rsid w:val="00CE10E2"/>
    <w:pPr>
      <w:tabs>
        <w:tab w:val="center" w:pos="4320"/>
        <w:tab w:val="right" w:pos="8640"/>
      </w:tabs>
    </w:pPr>
  </w:style>
  <w:style w:type="character" w:customStyle="1" w:styleId="FooterChar">
    <w:name w:val="Footer Char"/>
    <w:basedOn w:val="DefaultParagraphFont"/>
    <w:link w:val="Footer"/>
    <w:uiPriority w:val="99"/>
    <w:rsid w:val="00CE10E2"/>
    <w:rPr>
      <w:rFonts w:ascii="Trebuchet MS" w:eastAsia="MS Mincho" w:hAnsi="Trebuchet MS" w:cs="Times New Roman"/>
    </w:rPr>
  </w:style>
  <w:style w:type="paragraph" w:customStyle="1" w:styleId="MediumGrid21">
    <w:name w:val="Medium Grid 21"/>
    <w:uiPriority w:val="1"/>
    <w:qFormat/>
    <w:rsid w:val="00CE10E2"/>
    <w:pPr>
      <w:spacing w:after="0"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CE10E2"/>
    <w:pPr>
      <w:spacing w:after="160" w:line="259" w:lineRule="auto"/>
      <w:ind w:left="720"/>
      <w:contextualSpacing/>
      <w:jc w:val="left"/>
    </w:pPr>
    <w:rPr>
      <w:rFonts w:asciiTheme="minorHAnsi" w:eastAsiaTheme="minorHAnsi" w:hAnsiTheme="minorHAnsi" w:cstheme="minorBidi"/>
      <w:lang w:val="ro-RO"/>
    </w:rPr>
  </w:style>
  <w:style w:type="paragraph" w:styleId="BalloonText">
    <w:name w:val="Balloon Text"/>
    <w:basedOn w:val="Normal"/>
    <w:link w:val="BalloonTextChar"/>
    <w:uiPriority w:val="99"/>
    <w:semiHidden/>
    <w:unhideWhenUsed/>
    <w:rsid w:val="00D53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0B"/>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Ministerul Justitiei</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Coca Rosianu</dc:creator>
  <cp:keywords/>
  <dc:description/>
  <cp:lastModifiedBy>Claudia Coca Rosianu</cp:lastModifiedBy>
  <cp:revision>3</cp:revision>
  <cp:lastPrinted>2017-06-22T14:31:00Z</cp:lastPrinted>
  <dcterms:created xsi:type="dcterms:W3CDTF">2017-06-23T07:44:00Z</dcterms:created>
  <dcterms:modified xsi:type="dcterms:W3CDTF">2017-06-23T07:44:00Z</dcterms:modified>
</cp:coreProperties>
</file>