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0" w:name="do"/>
      <w:r w:rsidRPr="003B2A02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21" name="Imagine 21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0"/>
      <w:r w:rsidRPr="003B2A02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ORDONANŢĂ DE URGENŢĂ nr. 29 din 18 martie 2020 privind unele măsuri economice </w:t>
      </w:r>
      <w:proofErr w:type="spellStart"/>
      <w:r w:rsidRPr="003B2A02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 fiscal-bugetare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" w:name="do|pa1"/>
      <w:bookmarkEnd w:id="2"/>
      <w:bookmarkEnd w:id="1"/>
      <w:r w:rsidRPr="003B2A02">
        <w:rPr>
          <w:rFonts w:ascii="Verdana" w:eastAsia="Times New Roman" w:hAnsi="Verdana" w:cs="Times New Roman"/>
          <w:lang w:eastAsia="ro-RO"/>
        </w:rPr>
        <w:t xml:space="preserve">În contextul actual, răspândirea virusului COVID-19 este o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severă de sănătate publică pentru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cetăţeni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entităţile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economice, cu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infecţii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în toate statele membre ale Uniunii. Este, de asemenea, un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şoc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major atât pentru economiile globale, cât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pentru economia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naţională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.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Creşterea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reală a PIB în 2020 ar putea înregistra o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evoluţie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negativă, ca urmare a izbucnirii COVID-19, iar adoptarea unor măsuri de natură economică de către statele membre ale Uniunii Europene reprezintă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acţiuni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esenţiale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pentru a atenua aceste repercusiuni negative asupra economiei.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" w:name="do|pa2"/>
      <w:bookmarkEnd w:id="3"/>
      <w:r w:rsidRPr="003B2A02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circumstanţele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excepţionale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create de focarul COVID-19, întreprinderile de toate tipurile se pot confrunta cu o lipsă severă de lichiditate. De asemenea, întreprinderile solvabile sau mai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puţin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solvabile se pot confrunta cu o lipsă bruscă sau chiar indisponibilitate de lichiditate. Acest lucru este valabil, în special, pentru IMM-uri, ceea ce pe termen scurt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mediu poate afecta grav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situaţia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economică a multor întreprinderi sănătoase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situaţia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angajaţilor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acestora, cu posibile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consecinţe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chiar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pe termen lung, periclitând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supravieţuirea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acestora.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" w:name="do|pa3"/>
      <w:bookmarkEnd w:id="4"/>
      <w:r w:rsidRPr="003B2A02">
        <w:rPr>
          <w:rFonts w:ascii="Verdana" w:eastAsia="Times New Roman" w:hAnsi="Verdana" w:cs="Times New Roman"/>
          <w:lang w:eastAsia="ro-RO"/>
        </w:rPr>
        <w:t xml:space="preserve">Luând în considerare cele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menţionate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anterior se impune o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acţiune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decisivă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cu un impact ridicat pentru asigurarea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lichidităţii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IMM-urilor pe perioada în care se manifestă efectele COVID-19.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" w:name="do|pa4"/>
      <w:bookmarkEnd w:id="5"/>
      <w:r w:rsidRPr="003B2A02">
        <w:rPr>
          <w:rFonts w:ascii="Verdana" w:eastAsia="Times New Roman" w:hAnsi="Verdana" w:cs="Times New Roman"/>
          <w:lang w:eastAsia="ro-RO"/>
        </w:rPr>
        <w:t xml:space="preserve">Având în vedere impactul major asupra mediului economic generat deja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care se preconizează a fi generat de măsurile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excepţionale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 primă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, cu caracter temporar - pe durata stării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, ce se vor impune, gradual,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autorităţile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publice, pentru prevenirea răspândirii COVID-19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realizarea managementului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consecinţelor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, raportat la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evoluţia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situaţiei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epidemiologice,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" w:name="do|pa5"/>
      <w:bookmarkEnd w:id="6"/>
      <w:r w:rsidRPr="003B2A02">
        <w:rPr>
          <w:rFonts w:ascii="Verdana" w:eastAsia="Times New Roman" w:hAnsi="Verdana" w:cs="Times New Roman"/>
          <w:lang w:eastAsia="ro-RO"/>
        </w:rPr>
        <w:t xml:space="preserve">în considerarea faptului că măsurile instituite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autorităţile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publice în contextul pandemiei COVID-19 sunt de natură a restrânge, pe perioada pentru care a fost instituită starea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, unele drepturi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libertăţi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fundamentale, între care se regăsesc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dreptul la liberă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circulaţie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libertatea economică,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" w:name="do|pa6"/>
      <w:bookmarkEnd w:id="7"/>
      <w:r w:rsidRPr="003B2A02">
        <w:rPr>
          <w:rFonts w:ascii="Verdana" w:eastAsia="Times New Roman" w:hAnsi="Verdana" w:cs="Times New Roman"/>
          <w:lang w:eastAsia="ro-RO"/>
        </w:rPr>
        <w:t xml:space="preserve">având în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atenţie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necesitatea adoptării unor instrumente care să protejeze mediul de afaceri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sistemul economic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prin care să se injecteze în economie nu doar bani, ci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încredere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spirit mobilizator, loialitate contractuală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disponibilitate de adaptare a raporturilor de afaceri la provocările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dificultăţile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severe pe care întreaga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naţiune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le traversează,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" w:name="do|pa7"/>
      <w:bookmarkEnd w:id="8"/>
      <w:r w:rsidRPr="003B2A02">
        <w:rPr>
          <w:rFonts w:ascii="Verdana" w:eastAsia="Times New Roman" w:hAnsi="Verdana" w:cs="Times New Roman"/>
          <w:lang w:eastAsia="ro-RO"/>
        </w:rPr>
        <w:t xml:space="preserve">în contextul în care prin măsurile impuse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autorităţi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pentru prevenirea răspândirii COVID-19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realizarea managementului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consecinţelor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unele dintre categoriile afectate vor fi întreprinderile mici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mijlocii - persoane fizice întreprinzători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societăţi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 dimensiuni reduse -, care reprezintă coloana vertebrală nu doar a economiei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româneşti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, ci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pieţei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unice europene,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" w:name="do|pa8"/>
      <w:bookmarkEnd w:id="9"/>
      <w:r w:rsidRPr="003B2A02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în care este imperios necesar ca micile afaceri să beneficieze de sprijin suplimentar, de o perioadă de moratoriu (legal), în special în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privinţa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serviciilor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esenţiale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care le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condiţionează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continuarea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activităţii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>,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" w:name="do|pa9"/>
      <w:bookmarkEnd w:id="10"/>
      <w:r w:rsidRPr="003B2A02">
        <w:rPr>
          <w:rFonts w:ascii="Verdana" w:eastAsia="Times New Roman" w:hAnsi="Verdana" w:cs="Times New Roman"/>
          <w:lang w:eastAsia="ro-RO"/>
        </w:rPr>
        <w:t xml:space="preserve">având în vedere că prin Decretul nr. </w:t>
      </w:r>
      <w:hyperlink r:id="rId6" w:history="1">
        <w:r w:rsidRPr="003B2A02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195/2020</w:t>
        </w:r>
      </w:hyperlink>
      <w:r w:rsidRPr="003B2A02">
        <w:rPr>
          <w:rFonts w:ascii="Verdana" w:eastAsia="Times New Roman" w:hAnsi="Verdana" w:cs="Times New Roman"/>
          <w:lang w:eastAsia="ro-RO"/>
        </w:rPr>
        <w:t xml:space="preserve"> privind instituirea stării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au fost luate unele măsuri inclusiv în domeniul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justiţiei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, care vizează reducerea, cu caracter temporar - pe perioada instituirii stării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, 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activităţii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desfăşurate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 organele judiciare, fapt de natură a afecta, pentru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aceeaşi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perioadă,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activitatea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desfăşurată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 profesiile din domeniul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justiţiei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>,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1" w:name="do|pa10"/>
      <w:bookmarkEnd w:id="11"/>
      <w:r w:rsidRPr="003B2A02">
        <w:rPr>
          <w:rFonts w:ascii="Verdana" w:eastAsia="Times New Roman" w:hAnsi="Verdana" w:cs="Times New Roman"/>
          <w:lang w:eastAsia="ro-RO"/>
        </w:rPr>
        <w:t xml:space="preserve">luând în considerare, pe de altă parte, că activitatea acestor profesii reprezintă servicii publice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esenţiale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, fiind necesară stabilirea unor măsuri pentru asigurarea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continuităţii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îndeplinirii acestor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activităţi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>,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" w:name="do|pa11"/>
      <w:bookmarkEnd w:id="12"/>
      <w:r w:rsidRPr="003B2A02">
        <w:rPr>
          <w:rFonts w:ascii="Verdana" w:eastAsia="Times New Roman" w:hAnsi="Verdana" w:cs="Times New Roman"/>
          <w:lang w:eastAsia="ro-RO"/>
        </w:rPr>
        <w:t xml:space="preserve">având în vedere că măsuri similare de sprijin se regăsesc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în programele care se preconizează a fi luate, au fost dezvoltate deja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la nivelul altor alte state membre </w:t>
      </w:r>
      <w:r w:rsidRPr="003B2A02">
        <w:rPr>
          <w:rFonts w:ascii="Verdana" w:eastAsia="Times New Roman" w:hAnsi="Verdana" w:cs="Times New Roman"/>
          <w:lang w:eastAsia="ro-RO"/>
        </w:rPr>
        <w:lastRenderedPageBreak/>
        <w:t xml:space="preserve">ale Uniunii Europene programe încurajate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asistate, în bună măsură,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instituţiile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europene,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" w:name="do|pa12"/>
      <w:bookmarkEnd w:id="13"/>
      <w:r w:rsidRPr="003B2A02">
        <w:rPr>
          <w:rFonts w:ascii="Verdana" w:eastAsia="Times New Roman" w:hAnsi="Verdana" w:cs="Times New Roman"/>
          <w:lang w:eastAsia="ro-RO"/>
        </w:rPr>
        <w:t xml:space="preserve">întrucât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protecţia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cea mai bună pentru întregul sistem economic este,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totuşi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, continuarea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producţiei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a consumului în noile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condiţii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determinate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situaţia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gravă generată de pandemia COVID-19, fiind absolut necesar ca, în acest context modificat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substanţial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sever, măsurile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excepţionale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situaţiile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,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fireşti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în contextul dat, în care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obligaţiile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contractuale nu mai pot fi executate să vizeze nu abandonarea raporturilor contractuale, ci renegocierea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adaptarea la aceste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condiţii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vitrege,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" w:name="do|pa13"/>
      <w:bookmarkEnd w:id="14"/>
      <w:r w:rsidRPr="003B2A02">
        <w:rPr>
          <w:rFonts w:ascii="Verdana" w:eastAsia="Times New Roman" w:hAnsi="Verdana" w:cs="Times New Roman"/>
          <w:lang w:eastAsia="ro-RO"/>
        </w:rPr>
        <w:t xml:space="preserve">dat fiind că, în considerarea acestei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extraordinare, se impune o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acţiune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decisivă cu un impact ridicat pentru asigurarea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lichidităţii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IMM-urilor pe perioada în care se manifestă efectele COVID-19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sunt imperios necesare măsuri care să protejeze afacerile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sistemul economic, care să încurajeze solidaritatea mediului de afaceri, loialitatea contractuală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disponibilitatea de adaptare a raporturilor de afaceri la provocările ridicate de această criză sanitară fără precedent în istoria modernă, fiind vitală continuarea serviciilor de interes public, în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condiţii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siguranţă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cetăţeni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>,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" w:name="do|pa14"/>
      <w:bookmarkEnd w:id="15"/>
      <w:r w:rsidRPr="003B2A02">
        <w:rPr>
          <w:rFonts w:ascii="Verdana" w:eastAsia="Times New Roman" w:hAnsi="Verdana" w:cs="Times New Roman"/>
          <w:lang w:eastAsia="ro-RO"/>
        </w:rPr>
        <w:t xml:space="preserve">necesitatea adoptării măsurilor stabilite prin hotărârile Comitetului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Speciale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, inclusiv prevederile Hotărârii Comitetului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Speciale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nr. 7/11.03.2020 privind aprobarea Hotărârii nr. 9 a Grupului de suport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tehnico-ştiinţific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privind gestionarea bolilor înalt contagioase pe teritoriul României, care instituie măsuri privind decalarea programului de lucru al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instituţiilor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publice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private în vederea evitării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aglomeraţiei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, precum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alte măsuri menite să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restricţioneze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activităţile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care presupun participarea unui număr mare de persoane,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6" w:name="do|pa15"/>
      <w:bookmarkEnd w:id="16"/>
      <w:r w:rsidRPr="003B2A02">
        <w:rPr>
          <w:rFonts w:ascii="Verdana" w:eastAsia="Times New Roman" w:hAnsi="Verdana" w:cs="Times New Roman"/>
          <w:lang w:eastAsia="ro-RO"/>
        </w:rPr>
        <w:t xml:space="preserve">având în vedere caracterul înalt contagios al COVID-19, numeroasele cazuri de infectare în state din Uniunea Europeană, inclusiv în România, precum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necesitatea prevenirii răspândirii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infecţiilor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respiratorii cauzate de acest virus,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7" w:name="do|pa16"/>
      <w:bookmarkEnd w:id="17"/>
      <w:proofErr w:type="spellStart"/>
      <w:r w:rsidRPr="003B2A02">
        <w:rPr>
          <w:rFonts w:ascii="Verdana" w:eastAsia="Times New Roman" w:hAnsi="Verdana" w:cs="Times New Roman"/>
          <w:lang w:eastAsia="ro-RO"/>
        </w:rPr>
        <w:t>ţinând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cont de faptul că Legea nr. </w:t>
      </w:r>
      <w:hyperlink r:id="rId7" w:history="1">
        <w:r w:rsidRPr="003B2A02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227/2015</w:t>
        </w:r>
      </w:hyperlink>
      <w:r w:rsidRPr="003B2A02">
        <w:rPr>
          <w:rFonts w:ascii="Verdana" w:eastAsia="Times New Roman" w:hAnsi="Verdana" w:cs="Times New Roman"/>
          <w:lang w:eastAsia="ro-RO"/>
        </w:rPr>
        <w:t xml:space="preserve"> privind </w:t>
      </w:r>
      <w:hyperlink r:id="rId8" w:history="1">
        <w:r w:rsidRPr="003B2A02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Codul fiscal</w:t>
        </w:r>
      </w:hyperlink>
      <w:r w:rsidRPr="003B2A02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completările ulterioare, prevede termene pentru plata impozitului pe clădiri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teren, respectiv a impozitului pe mijloacele de transport până la data de 31 martie a fiecărui an, pentru a evita aglomerările de la sediile organelor fiscale locale care pot genera răspândirea COVID-19, este necesară prorogarea termenului de plată până la data de 30 iunie 2020.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8" w:name="do|pa17"/>
      <w:bookmarkEnd w:id="18"/>
      <w:r w:rsidRPr="003B2A02">
        <w:rPr>
          <w:rFonts w:ascii="Verdana" w:eastAsia="Times New Roman" w:hAnsi="Verdana" w:cs="Times New Roman"/>
          <w:lang w:eastAsia="ro-RO"/>
        </w:rPr>
        <w:t xml:space="preserve">Având în vedere măsurile stabilite în sarcina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autorităţilor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administraţiei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publice centrale prin Decretul nr. </w:t>
      </w:r>
      <w:hyperlink r:id="rId9" w:history="1">
        <w:r w:rsidRPr="003B2A02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195/2020</w:t>
        </w:r>
      </w:hyperlink>
      <w:r w:rsidRPr="003B2A02">
        <w:rPr>
          <w:rFonts w:ascii="Verdana" w:eastAsia="Times New Roman" w:hAnsi="Verdana" w:cs="Times New Roman"/>
          <w:lang w:eastAsia="ro-RO"/>
        </w:rPr>
        <w:t xml:space="preserve"> privind instituirea stării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pe teritoriul României, emis în contextul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evoluţiei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situaţiei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epidemiologice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internaţionale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determinate de răspândirea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infecţiei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COVID-19, se impune realizarea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posibilităţii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promovării de rectificări bugetare pentru alocarea sumelor necesare combaterii efectelor negative ale acestui virus în primul semestru al anului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adoptarea unor măsuri de flexibilizare 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execuţiei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bugetare care să vină în sprijinul ordonatorilor principali de credite care se confruntă cu o serie de cheltuieli neprevăzute a căror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finanţare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comportă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>.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9" w:name="do|pa18"/>
      <w:bookmarkEnd w:id="19"/>
      <w:r w:rsidRPr="003B2A02">
        <w:rPr>
          <w:rFonts w:ascii="Verdana" w:eastAsia="Times New Roman" w:hAnsi="Verdana" w:cs="Times New Roman"/>
          <w:lang w:eastAsia="ro-RO"/>
        </w:rPr>
        <w:t xml:space="preserve">Întrucât statul este obligat să ia măsuri pentru asigurarea igienei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publice 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cetăţenilor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întrucât elementele mai sus prezentate vizează interesul general public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constituie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extraordinare, a căror reglementare nu poate fi amânată,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0" w:name="do|pa19"/>
      <w:bookmarkEnd w:id="20"/>
      <w:r w:rsidRPr="003B2A02">
        <w:rPr>
          <w:rFonts w:ascii="Verdana" w:eastAsia="Times New Roman" w:hAnsi="Verdana" w:cs="Times New Roman"/>
          <w:lang w:eastAsia="ro-RO"/>
        </w:rPr>
        <w:t xml:space="preserve">În temeiul art. 115 alin. (4) din </w:t>
      </w:r>
      <w:hyperlink r:id="rId10" w:history="1">
        <w:proofErr w:type="spellStart"/>
        <w:r w:rsidRPr="003B2A02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Constituţia</w:t>
        </w:r>
        <w:proofErr w:type="spellEnd"/>
        <w:r w:rsidRPr="003B2A02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 xml:space="preserve"> României</w:t>
        </w:r>
      </w:hyperlink>
      <w:r w:rsidRPr="003B2A02">
        <w:rPr>
          <w:rFonts w:ascii="Verdana" w:eastAsia="Times New Roman" w:hAnsi="Verdana" w:cs="Times New Roman"/>
          <w:lang w:eastAsia="ro-RO"/>
        </w:rPr>
        <w:t>, republicată,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1" w:name="do|pa20"/>
      <w:bookmarkEnd w:id="21"/>
      <w:r w:rsidRPr="003B2A02">
        <w:rPr>
          <w:rFonts w:ascii="Verdana" w:eastAsia="Times New Roman" w:hAnsi="Verdana" w:cs="Times New Roman"/>
          <w:b/>
          <w:bCs/>
          <w:lang w:eastAsia="ro-RO"/>
        </w:rPr>
        <w:t>Guvernul României</w:t>
      </w:r>
      <w:r w:rsidRPr="003B2A02">
        <w:rPr>
          <w:rFonts w:ascii="Verdana" w:eastAsia="Times New Roman" w:hAnsi="Verdana" w:cs="Times New Roman"/>
          <w:lang w:eastAsia="ro-RO"/>
        </w:rPr>
        <w:t xml:space="preserve"> adoptă prezenta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ordonanţă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>.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2" w:name="do|arI"/>
      <w:r w:rsidRPr="003B2A02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20" name="Imagine 20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I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2"/>
      <w:r w:rsidRPr="003B2A02">
        <w:rPr>
          <w:rFonts w:ascii="Verdana" w:eastAsia="Times New Roman" w:hAnsi="Verdana" w:cs="Times New Roman"/>
          <w:b/>
          <w:bCs/>
          <w:color w:val="0000AF"/>
          <w:lang w:eastAsia="ro-RO"/>
        </w:rPr>
        <w:t>Art. I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3" w:name="do|arI|pa1"/>
      <w:bookmarkEnd w:id="23"/>
      <w:proofErr w:type="spellStart"/>
      <w:r w:rsidRPr="003B2A02">
        <w:rPr>
          <w:rFonts w:ascii="Verdana" w:eastAsia="Times New Roman" w:hAnsi="Verdana" w:cs="Times New Roman"/>
          <w:lang w:eastAsia="ro-RO"/>
        </w:rPr>
        <w:t>Ordonanţa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a Guvernului nr. </w:t>
      </w:r>
      <w:hyperlink r:id="rId11" w:history="1">
        <w:r w:rsidRPr="003B2A02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110/2017</w:t>
        </w:r>
      </w:hyperlink>
      <w:r w:rsidRPr="003B2A02">
        <w:rPr>
          <w:rFonts w:ascii="Verdana" w:eastAsia="Times New Roman" w:hAnsi="Verdana" w:cs="Times New Roman"/>
          <w:lang w:eastAsia="ro-RO"/>
        </w:rPr>
        <w:t xml:space="preserve"> privind Programul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susţinere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a întreprinderilor mici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mijlocii - IMM INVEST ROMÂNIA, publicată în Monitorul </w:t>
      </w:r>
      <w:r w:rsidRPr="003B2A02">
        <w:rPr>
          <w:rFonts w:ascii="Verdana" w:eastAsia="Times New Roman" w:hAnsi="Verdana" w:cs="Times New Roman"/>
          <w:lang w:eastAsia="ro-RO"/>
        </w:rPr>
        <w:lastRenderedPageBreak/>
        <w:t xml:space="preserve">Oficial al României, Partea I, nr. 1.029 din 27 decembrie 2017, aprobată cu modificări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completări prin Legea nr. </w:t>
      </w:r>
      <w:hyperlink r:id="rId12" w:history="1">
        <w:r w:rsidRPr="003B2A02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209/2018</w:t>
        </w:r>
      </w:hyperlink>
      <w:r w:rsidRPr="003B2A02">
        <w:rPr>
          <w:rFonts w:ascii="Verdana" w:eastAsia="Times New Roman" w:hAnsi="Verdana" w:cs="Times New Roman"/>
          <w:lang w:eastAsia="ro-RO"/>
        </w:rPr>
        <w:t xml:space="preserve">, se modifică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se completează după cum urmează: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4" w:name="do|arI|pt1"/>
      <w:r w:rsidRPr="003B2A02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19" name="Imagine 19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I|pt1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4"/>
      <w:r w:rsidRPr="003B2A02">
        <w:rPr>
          <w:rFonts w:ascii="Verdana" w:eastAsia="Times New Roman" w:hAnsi="Verdana" w:cs="Times New Roman"/>
          <w:b/>
          <w:bCs/>
          <w:color w:val="8F0000"/>
          <w:lang w:eastAsia="ro-RO"/>
        </w:rPr>
        <w:t>1.</w:t>
      </w:r>
      <w:r w:rsidRPr="003B2A02">
        <w:rPr>
          <w:rFonts w:ascii="Verdana" w:eastAsia="Times New Roman" w:hAnsi="Verdana" w:cs="Times New Roman"/>
          <w:lang w:eastAsia="ro-RO"/>
        </w:rPr>
        <w:t xml:space="preserve">La articolul 1, alineatele (3)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(3</w:t>
      </w:r>
      <w:r w:rsidRPr="003B2A02">
        <w:rPr>
          <w:rFonts w:ascii="Verdana" w:eastAsia="Times New Roman" w:hAnsi="Verdana" w:cs="Times New Roman"/>
          <w:vertAlign w:val="superscript"/>
          <w:lang w:eastAsia="ro-RO"/>
        </w:rPr>
        <w:t>1</w:t>
      </w:r>
      <w:r w:rsidRPr="003B2A02">
        <w:rPr>
          <w:rFonts w:ascii="Verdana" w:eastAsia="Times New Roman" w:hAnsi="Verdana" w:cs="Times New Roman"/>
          <w:lang w:eastAsia="ro-RO"/>
        </w:rPr>
        <w:t xml:space="preserve">) se modifică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vor avea următorul cuprins: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5" w:name="do|arI|pt1|pa1"/>
      <w:bookmarkEnd w:id="25"/>
      <w:r w:rsidRPr="003B2A02">
        <w:rPr>
          <w:rFonts w:ascii="Verdana" w:eastAsia="Times New Roman" w:hAnsi="Verdana" w:cs="Times New Roman"/>
          <w:lang w:eastAsia="ro-RO"/>
        </w:rPr>
        <w:t xml:space="preserve">"(3) Programul constă în acordarea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garanţii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 stat în favoarea fiecărui beneficiar participant în program pentru una dintre următoarele categorii de credite, după cum urmează: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6" w:name="do|arI|pt1|pa2"/>
      <w:bookmarkEnd w:id="26"/>
      <w:r w:rsidRPr="003B2A02">
        <w:rPr>
          <w:rFonts w:ascii="Verdana" w:eastAsia="Times New Roman" w:hAnsi="Verdana" w:cs="Times New Roman"/>
          <w:lang w:eastAsia="ro-RO"/>
        </w:rPr>
        <w:t xml:space="preserve">a) unul sau mai multe credite pentru realizarea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investiţii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/sau unul sau mai multe credite/linii de credit pentru capital de lucru, garantate de către stat, prin Ministerul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Finanţelor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Publice, în procent de maximum 80% din valoarea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finanţării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, exclusiv dobânzile, comisioanele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spezele bancare aferente creditului garantat. Valoarea maximă cumulată 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finanţărilor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garantate de stat care pot fi acordate unui beneficiar în cadrul acestei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facilităţi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este de 10.000.000 lei. Valoarea maximă a creditelor/liniilor de credit pentru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finanţarea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capitalului de lucru acordate unui beneficiar nu poate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depăşi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media cheltuielilor aferente capitalului de lucru din ultimii 2 ani fiscali, în limita a 5.000.000 lei. Pentru creditele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investiţii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, valoarea maximă 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finanţării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este de 10.000.000 lei. Pentru IMM-urile care nu au depus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financiare la data solicitării creditului garantat, valoarea maximă 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finanţării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pentru creditele/liniile de credit pentru capital de lucru va fi calculată ca dublul mediei cheltuielilor aferente capitalului de lucru din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balanţele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lunare,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7" w:name="do|arI|pt1|pa3"/>
      <w:bookmarkEnd w:id="27"/>
      <w:r w:rsidRPr="003B2A02">
        <w:rPr>
          <w:rFonts w:ascii="Verdana" w:eastAsia="Times New Roman" w:hAnsi="Verdana" w:cs="Times New Roman"/>
          <w:lang w:eastAsia="ro-RO"/>
        </w:rPr>
        <w:t>sau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8" w:name="do|arI|pt1|pa4"/>
      <w:bookmarkEnd w:id="28"/>
      <w:r w:rsidRPr="003B2A02">
        <w:rPr>
          <w:rFonts w:ascii="Verdana" w:eastAsia="Times New Roman" w:hAnsi="Verdana" w:cs="Times New Roman"/>
          <w:lang w:eastAsia="ro-RO"/>
        </w:rPr>
        <w:t xml:space="preserve">b) una sau mai multe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garanţii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pentru credite/linii de credit pentru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finanţarea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capitalului de lucru, exclusiv dobânzile, comisioanele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speze bancare aferente creditului garantat de stat în procent de maximum 90% acordat unei microîntreprinderi sau întreprindere mică, în valoare maximă de 500.000 lei pentru microîntreprinderi, respectiv maximum 1.000.000 lei pentru întreprinderile mici. Valoarea maximă a fiecărei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finanţări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acordate unui beneficiar nu poate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depăşi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media cheltuielilor aferente capitalului de lucru din ultimii 2 ani fiscali, în limita pragurilor prevăzute anterior. Pentru microîntreprinderi sau întreprinderile mici care nu au depus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financiare la data solicitării creditului garantat, valoarea maximă 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finanţării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pentru creditele/liniile de credit pentru capital de lucru va fi calculată ca dublul mediei cheltuielilor aferente capitalului de lucru din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balanţele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lunare.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9" w:name="do|arI|pt1|pa5"/>
      <w:bookmarkEnd w:id="29"/>
      <w:r w:rsidRPr="003B2A02">
        <w:rPr>
          <w:rFonts w:ascii="Verdana" w:eastAsia="Times New Roman" w:hAnsi="Verdana" w:cs="Times New Roman"/>
          <w:lang w:eastAsia="ro-RO"/>
        </w:rPr>
        <w:t>(3</w:t>
      </w:r>
      <w:r w:rsidRPr="003B2A02">
        <w:rPr>
          <w:rFonts w:ascii="Verdana" w:eastAsia="Times New Roman" w:hAnsi="Verdana" w:cs="Times New Roman"/>
          <w:vertAlign w:val="superscript"/>
          <w:lang w:eastAsia="ro-RO"/>
        </w:rPr>
        <w:t>1</w:t>
      </w:r>
      <w:r w:rsidRPr="003B2A02">
        <w:rPr>
          <w:rFonts w:ascii="Verdana" w:eastAsia="Times New Roman" w:hAnsi="Verdana" w:cs="Times New Roman"/>
          <w:lang w:eastAsia="ro-RO"/>
        </w:rPr>
        <w:t xml:space="preserve">) Pentru creditele prevăzute la art. 1 alin. (3) lit. a), Ministerul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Finanţelor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Publice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subvenţionează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dobânzile aferente creditelor/liniilor de credit pentru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finanţarea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capitalului de lucru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a creditelor pentru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investiţii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în procent de 100% din bugetul Ministerul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Finanţelor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Publice -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Acţiuni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Generale, de la titlul 55 «Alte transferuri», alineatul 55.01.46 «Transferuri către întreprinderi în cadrul schemelor de ajutor de stat», în cadrul unei scheme de ajutor de stat/</w:t>
      </w:r>
      <w:r w:rsidRPr="003B2A02">
        <w:rPr>
          <w:rFonts w:ascii="Verdana" w:eastAsia="Times New Roman" w:hAnsi="Verdana" w:cs="Times New Roman"/>
          <w:i/>
          <w:iCs/>
          <w:lang w:eastAsia="ro-RO"/>
        </w:rPr>
        <w:t xml:space="preserve">de </w:t>
      </w:r>
      <w:proofErr w:type="spellStart"/>
      <w:r w:rsidRPr="003B2A02">
        <w:rPr>
          <w:rFonts w:ascii="Verdana" w:eastAsia="Times New Roman" w:hAnsi="Verdana" w:cs="Times New Roman"/>
          <w:i/>
          <w:iCs/>
          <w:lang w:eastAsia="ro-RO"/>
        </w:rPr>
        <w:t>minimis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asociate acestui program."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0" w:name="do|arI|pt2"/>
      <w:r w:rsidRPr="003B2A02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18" name="Imagine 18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I|pt2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0"/>
      <w:r w:rsidRPr="003B2A02">
        <w:rPr>
          <w:rFonts w:ascii="Verdana" w:eastAsia="Times New Roman" w:hAnsi="Verdana" w:cs="Times New Roman"/>
          <w:b/>
          <w:bCs/>
          <w:color w:val="8F0000"/>
          <w:lang w:eastAsia="ro-RO"/>
        </w:rPr>
        <w:t>2.</w:t>
      </w:r>
      <w:r w:rsidRPr="003B2A02">
        <w:rPr>
          <w:rFonts w:ascii="Verdana" w:eastAsia="Times New Roman" w:hAnsi="Verdana" w:cs="Times New Roman"/>
          <w:lang w:eastAsia="ro-RO"/>
        </w:rPr>
        <w:t>La articolul 1, după alineatul (3</w:t>
      </w:r>
      <w:r w:rsidRPr="003B2A02">
        <w:rPr>
          <w:rFonts w:ascii="Verdana" w:eastAsia="Times New Roman" w:hAnsi="Verdana" w:cs="Times New Roman"/>
          <w:vertAlign w:val="superscript"/>
          <w:lang w:eastAsia="ro-RO"/>
        </w:rPr>
        <w:t>1</w:t>
      </w:r>
      <w:r w:rsidRPr="003B2A02">
        <w:rPr>
          <w:rFonts w:ascii="Verdana" w:eastAsia="Times New Roman" w:hAnsi="Verdana" w:cs="Times New Roman"/>
          <w:lang w:eastAsia="ro-RO"/>
        </w:rPr>
        <w:t>) se introduc două noi alineate, alineatele (3</w:t>
      </w:r>
      <w:r w:rsidRPr="003B2A02">
        <w:rPr>
          <w:rFonts w:ascii="Verdana" w:eastAsia="Times New Roman" w:hAnsi="Verdana" w:cs="Times New Roman"/>
          <w:vertAlign w:val="superscript"/>
          <w:lang w:eastAsia="ro-RO"/>
        </w:rPr>
        <w:t>2</w:t>
      </w:r>
      <w:r w:rsidRPr="003B2A02">
        <w:rPr>
          <w:rFonts w:ascii="Verdana" w:eastAsia="Times New Roman" w:hAnsi="Verdana" w:cs="Times New Roman"/>
          <w:lang w:eastAsia="ro-RO"/>
        </w:rPr>
        <w:t xml:space="preserve">)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(3</w:t>
      </w:r>
      <w:r w:rsidRPr="003B2A02">
        <w:rPr>
          <w:rFonts w:ascii="Verdana" w:eastAsia="Times New Roman" w:hAnsi="Verdana" w:cs="Times New Roman"/>
          <w:vertAlign w:val="superscript"/>
          <w:lang w:eastAsia="ro-RO"/>
        </w:rPr>
        <w:t>3</w:t>
      </w:r>
      <w:r w:rsidRPr="003B2A02">
        <w:rPr>
          <w:rFonts w:ascii="Verdana" w:eastAsia="Times New Roman" w:hAnsi="Verdana" w:cs="Times New Roman"/>
          <w:lang w:eastAsia="ro-RO"/>
        </w:rPr>
        <w:t>), cu următorul cuprins: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1" w:name="do|arI|pt2|pa1"/>
      <w:bookmarkEnd w:id="31"/>
      <w:r w:rsidRPr="003B2A02">
        <w:rPr>
          <w:rFonts w:ascii="Verdana" w:eastAsia="Times New Roman" w:hAnsi="Verdana" w:cs="Times New Roman"/>
          <w:lang w:eastAsia="ro-RO"/>
        </w:rPr>
        <w:t>"(3</w:t>
      </w:r>
      <w:r w:rsidRPr="003B2A02">
        <w:rPr>
          <w:rFonts w:ascii="Verdana" w:eastAsia="Times New Roman" w:hAnsi="Verdana" w:cs="Times New Roman"/>
          <w:vertAlign w:val="superscript"/>
          <w:lang w:eastAsia="ro-RO"/>
        </w:rPr>
        <w:t>2</w:t>
      </w:r>
      <w:r w:rsidRPr="003B2A02">
        <w:rPr>
          <w:rFonts w:ascii="Verdana" w:eastAsia="Times New Roman" w:hAnsi="Verdana" w:cs="Times New Roman"/>
          <w:lang w:eastAsia="ro-RO"/>
        </w:rPr>
        <w:t xml:space="preserve">) Pentru creditele prevăzute la art. 1 alin. (3) lit. b), Ministerul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Finanţelor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Publice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subvenţionează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dobânzile aferente creditelor/liniilor de credit pentru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finanţarea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capitalului de lucru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a creditelor pentru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investiţii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în procent de 100% din bugetul Ministerul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Finanţelor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Publice -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Acţiuni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Generale, de la titlul 55 «Alte transferuri», alineatul 55.01.46 «Transferuri către întreprinderi în cadrul schemelor de ajutor de stat», în cadrul unei scheme de ajutor de stat/</w:t>
      </w:r>
      <w:r w:rsidRPr="003B2A02">
        <w:rPr>
          <w:rFonts w:ascii="Verdana" w:eastAsia="Times New Roman" w:hAnsi="Verdana" w:cs="Times New Roman"/>
          <w:i/>
          <w:iCs/>
          <w:lang w:eastAsia="ro-RO"/>
        </w:rPr>
        <w:t xml:space="preserve">de </w:t>
      </w:r>
      <w:proofErr w:type="spellStart"/>
      <w:r w:rsidRPr="003B2A02">
        <w:rPr>
          <w:rFonts w:ascii="Verdana" w:eastAsia="Times New Roman" w:hAnsi="Verdana" w:cs="Times New Roman"/>
          <w:i/>
          <w:iCs/>
          <w:lang w:eastAsia="ro-RO"/>
        </w:rPr>
        <w:t>minimis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asociate acestui program.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2" w:name="do|arI|pt2|pa2"/>
      <w:bookmarkEnd w:id="32"/>
      <w:r w:rsidRPr="003B2A02">
        <w:rPr>
          <w:rFonts w:ascii="Verdana" w:eastAsia="Times New Roman" w:hAnsi="Verdana" w:cs="Times New Roman"/>
          <w:lang w:eastAsia="ro-RO"/>
        </w:rPr>
        <w:t>(3</w:t>
      </w:r>
      <w:r w:rsidRPr="003B2A02">
        <w:rPr>
          <w:rFonts w:ascii="Verdana" w:eastAsia="Times New Roman" w:hAnsi="Verdana" w:cs="Times New Roman"/>
          <w:vertAlign w:val="superscript"/>
          <w:lang w:eastAsia="ro-RO"/>
        </w:rPr>
        <w:t>3</w:t>
      </w:r>
      <w:r w:rsidRPr="003B2A02">
        <w:rPr>
          <w:rFonts w:ascii="Verdana" w:eastAsia="Times New Roman" w:hAnsi="Verdana" w:cs="Times New Roman"/>
          <w:lang w:eastAsia="ro-RO"/>
        </w:rPr>
        <w:t xml:space="preserve">) Perioada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subvenţionare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a dobânzii este de la momentul acordării creditelor/liniilor de credit contractate după intrarea în vigoare a prezente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ordonanţe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poate dura până la 31 martie 2021.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Subvenţionarea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</w:t>
      </w:r>
      <w:r w:rsidRPr="003B2A02">
        <w:rPr>
          <w:rFonts w:ascii="Verdana" w:eastAsia="Times New Roman" w:hAnsi="Verdana" w:cs="Times New Roman"/>
          <w:lang w:eastAsia="ro-RO"/>
        </w:rPr>
        <w:lastRenderedPageBreak/>
        <w:t xml:space="preserve">dobânzii se aprobă anual printr-un act normativ cu putere de lege pentru primul an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pentru următorii 2 ani doar în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în care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creşterea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economică estimată de Comisia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Naţională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 Strategie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Prognoză pentru această perioadă se situează sub nivelul celei înregistrate în anul 2020.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Subvenţionarea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dobânzii se realizează în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respectării prevederilor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legislaţiei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din domeniul ajutorului de stat în vigoare."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3" w:name="do|arI|pt3"/>
      <w:bookmarkEnd w:id="33"/>
      <w:r w:rsidRPr="003B2A02">
        <w:rPr>
          <w:rFonts w:ascii="Verdana" w:eastAsia="Times New Roman" w:hAnsi="Verdana" w:cs="Times New Roman"/>
          <w:b/>
          <w:bCs/>
          <w:color w:val="8F0000"/>
          <w:lang w:eastAsia="ro-RO"/>
        </w:rPr>
        <w:t>3.</w:t>
      </w:r>
      <w:r w:rsidRPr="003B2A02">
        <w:rPr>
          <w:rFonts w:ascii="Verdana" w:eastAsia="Times New Roman" w:hAnsi="Verdana" w:cs="Times New Roman"/>
          <w:lang w:eastAsia="ro-RO"/>
        </w:rPr>
        <w:t>La articolul 2, litera b) se abrogă.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4" w:name="do|arI|pt4"/>
      <w:r w:rsidRPr="003B2A02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17" name="Imagine 17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I|pt4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4"/>
      <w:r w:rsidRPr="003B2A02">
        <w:rPr>
          <w:rFonts w:ascii="Verdana" w:eastAsia="Times New Roman" w:hAnsi="Verdana" w:cs="Times New Roman"/>
          <w:b/>
          <w:bCs/>
          <w:color w:val="8F0000"/>
          <w:lang w:eastAsia="ro-RO"/>
        </w:rPr>
        <w:t>4.</w:t>
      </w:r>
      <w:r w:rsidRPr="003B2A02">
        <w:rPr>
          <w:rFonts w:ascii="Verdana" w:eastAsia="Times New Roman" w:hAnsi="Verdana" w:cs="Times New Roman"/>
          <w:lang w:eastAsia="ro-RO"/>
        </w:rPr>
        <w:t xml:space="preserve">La articolul 2, literele k)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l) se modifică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vor avea următorul cuprins: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5" w:name="do|arI|pt4|pa1"/>
      <w:bookmarkEnd w:id="35"/>
      <w:r w:rsidRPr="003B2A02">
        <w:rPr>
          <w:rFonts w:ascii="Verdana" w:eastAsia="Times New Roman" w:hAnsi="Verdana" w:cs="Times New Roman"/>
          <w:lang w:eastAsia="ro-RO"/>
        </w:rPr>
        <w:t xml:space="preserve">"k) comisionul de administrare - sumă cuvenită FNGCIMM pentru remunerarea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activităţii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 analiză, acordare, monitorizare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administrare 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garanţiilor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, al cărei nivel se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stabileşte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anual prin actul normativ cu putere de lege de aprobare a schemei de ajutor de stat/</w:t>
      </w:r>
      <w:r w:rsidRPr="003B2A02">
        <w:rPr>
          <w:rFonts w:ascii="Verdana" w:eastAsia="Times New Roman" w:hAnsi="Verdana" w:cs="Times New Roman"/>
          <w:i/>
          <w:iCs/>
          <w:lang w:eastAsia="ro-RO"/>
        </w:rPr>
        <w:t xml:space="preserve">de </w:t>
      </w:r>
      <w:proofErr w:type="spellStart"/>
      <w:r w:rsidRPr="003B2A02">
        <w:rPr>
          <w:rFonts w:ascii="Verdana" w:eastAsia="Times New Roman" w:hAnsi="Verdana" w:cs="Times New Roman"/>
          <w:i/>
          <w:iCs/>
          <w:lang w:eastAsia="ro-RO"/>
        </w:rPr>
        <w:t>minimis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pentru întreaga perioadă de derulare a schemelor de ajutor de stat/</w:t>
      </w:r>
      <w:r w:rsidRPr="003B2A02">
        <w:rPr>
          <w:rFonts w:ascii="Verdana" w:eastAsia="Times New Roman" w:hAnsi="Verdana" w:cs="Times New Roman"/>
          <w:i/>
          <w:iCs/>
          <w:lang w:eastAsia="ro-RO"/>
        </w:rPr>
        <w:t xml:space="preserve">de </w:t>
      </w:r>
      <w:proofErr w:type="spellStart"/>
      <w:r w:rsidRPr="003B2A02">
        <w:rPr>
          <w:rFonts w:ascii="Verdana" w:eastAsia="Times New Roman" w:hAnsi="Verdana" w:cs="Times New Roman"/>
          <w:i/>
          <w:iCs/>
          <w:lang w:eastAsia="ro-RO"/>
        </w:rPr>
        <w:t>minimis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se suportă din bugetul de stat, prin bugetul Ministerul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Finanţelor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Publice -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Acţiuni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Generale în cadrul schemei de ajutor de stat/</w:t>
      </w:r>
      <w:r w:rsidRPr="003B2A02">
        <w:rPr>
          <w:rFonts w:ascii="Verdana" w:eastAsia="Times New Roman" w:hAnsi="Verdana" w:cs="Times New Roman"/>
          <w:i/>
          <w:iCs/>
          <w:lang w:eastAsia="ro-RO"/>
        </w:rPr>
        <w:t xml:space="preserve">de </w:t>
      </w:r>
      <w:proofErr w:type="spellStart"/>
      <w:r w:rsidRPr="003B2A02">
        <w:rPr>
          <w:rFonts w:ascii="Verdana" w:eastAsia="Times New Roman" w:hAnsi="Verdana" w:cs="Times New Roman"/>
          <w:i/>
          <w:iCs/>
          <w:lang w:eastAsia="ro-RO"/>
        </w:rPr>
        <w:t>minimis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asociate acestui program. După încetarea schemei de ajutor de stat/</w:t>
      </w:r>
      <w:r w:rsidRPr="003B2A02">
        <w:rPr>
          <w:rFonts w:ascii="Verdana" w:eastAsia="Times New Roman" w:hAnsi="Verdana" w:cs="Times New Roman"/>
          <w:i/>
          <w:iCs/>
          <w:lang w:eastAsia="ro-RO"/>
        </w:rPr>
        <w:t xml:space="preserve">de </w:t>
      </w:r>
      <w:proofErr w:type="spellStart"/>
      <w:r w:rsidRPr="003B2A02">
        <w:rPr>
          <w:rFonts w:ascii="Verdana" w:eastAsia="Times New Roman" w:hAnsi="Verdana" w:cs="Times New Roman"/>
          <w:i/>
          <w:iCs/>
          <w:lang w:eastAsia="ro-RO"/>
        </w:rPr>
        <w:t>minimis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>, comisionul de administrare se datorează FNGCIMM de către beneficiarul programului;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6" w:name="do|arI|pt4|pa2"/>
      <w:bookmarkEnd w:id="36"/>
      <w:r w:rsidRPr="003B2A02">
        <w:rPr>
          <w:rFonts w:ascii="Verdana" w:eastAsia="Times New Roman" w:hAnsi="Verdana" w:cs="Times New Roman"/>
          <w:lang w:eastAsia="ro-RO"/>
        </w:rPr>
        <w:t xml:space="preserve">l) procentul de garantare - partea din credit care este acoperită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garanţia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 stat din valoarea creditului acordat beneficiarilor eligibili, exprimată în valoare procentuală; procentul de garantare este de maximum 80%, cu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excepţia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creditelor acordate microîntreprinderilor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întreprinderilor mici în valoare de până la 500.000 lei, respectiv 1.000.000 lei, pentru care procentul de garantare este de maximum 90%;"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7" w:name="do|arI|pt5"/>
      <w:r w:rsidRPr="003B2A02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16" name="Imagine 16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I|pt5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7"/>
      <w:r w:rsidRPr="003B2A02">
        <w:rPr>
          <w:rFonts w:ascii="Verdana" w:eastAsia="Times New Roman" w:hAnsi="Verdana" w:cs="Times New Roman"/>
          <w:b/>
          <w:bCs/>
          <w:color w:val="8F0000"/>
          <w:lang w:eastAsia="ro-RO"/>
        </w:rPr>
        <w:t>5.</w:t>
      </w:r>
      <w:r w:rsidRPr="003B2A02">
        <w:rPr>
          <w:rFonts w:ascii="Verdana" w:eastAsia="Times New Roman" w:hAnsi="Verdana" w:cs="Times New Roman"/>
          <w:lang w:eastAsia="ro-RO"/>
        </w:rPr>
        <w:t xml:space="preserve">La articolul 3 alineatul (1), litera h) se modifică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va avea următorul cuprins: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8" w:name="do|arI|pt5|pa1"/>
      <w:bookmarkEnd w:id="38"/>
      <w:r w:rsidRPr="003B2A02">
        <w:rPr>
          <w:rFonts w:ascii="Verdana" w:eastAsia="Times New Roman" w:hAnsi="Verdana" w:cs="Times New Roman"/>
          <w:lang w:eastAsia="ro-RO"/>
        </w:rPr>
        <w:t xml:space="preserve">"h) nu înregistrează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obligaţii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fiscale restante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alte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creanţe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bugetare administrate de organul fiscal central, definit potrivit art. 1 pct. 31 din Legea nr. </w:t>
      </w:r>
      <w:hyperlink r:id="rId13" w:history="1">
        <w:r w:rsidRPr="003B2A02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207/2015</w:t>
        </w:r>
      </w:hyperlink>
      <w:r w:rsidRPr="003B2A02">
        <w:rPr>
          <w:rFonts w:ascii="Verdana" w:eastAsia="Times New Roman" w:hAnsi="Verdana" w:cs="Times New Roman"/>
          <w:lang w:eastAsia="ro-RO"/>
        </w:rPr>
        <w:t xml:space="preserve"> privind </w:t>
      </w:r>
      <w:hyperlink r:id="rId14" w:history="1">
        <w:r w:rsidRPr="003B2A02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Codul de procedură fiscală</w:t>
        </w:r>
      </w:hyperlink>
      <w:r w:rsidRPr="003B2A02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completările ulterioare. În cazul în care înregistrează astfel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obligaţii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restante, beneficiarul se obligă să le achite din creditul/linia de credit pentru capitalul de lucru acordată în cadrul programului."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9" w:name="do|arI|pt6"/>
      <w:r w:rsidRPr="003B2A02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15" name="Imagine 15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I|pt6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9"/>
      <w:r w:rsidRPr="003B2A02">
        <w:rPr>
          <w:rFonts w:ascii="Verdana" w:eastAsia="Times New Roman" w:hAnsi="Verdana" w:cs="Times New Roman"/>
          <w:b/>
          <w:bCs/>
          <w:color w:val="8F0000"/>
          <w:lang w:eastAsia="ro-RO"/>
        </w:rPr>
        <w:t>6.</w:t>
      </w:r>
      <w:r w:rsidRPr="003B2A02">
        <w:rPr>
          <w:rFonts w:ascii="Verdana" w:eastAsia="Times New Roman" w:hAnsi="Verdana" w:cs="Times New Roman"/>
          <w:lang w:eastAsia="ro-RO"/>
        </w:rPr>
        <w:t xml:space="preserve">Articolul 5 se modifică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va avea următorul cuprins: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0" w:name="do|arI|pt6|pa1"/>
      <w:bookmarkEnd w:id="40"/>
      <w:r w:rsidRPr="003B2A02">
        <w:rPr>
          <w:rFonts w:ascii="Verdana" w:eastAsia="Times New Roman" w:hAnsi="Verdana" w:cs="Times New Roman"/>
          <w:lang w:eastAsia="ro-RO"/>
        </w:rPr>
        <w:t>"Art. 5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1" w:name="do|arI|pt6|pa2"/>
      <w:bookmarkEnd w:id="41"/>
      <w:r w:rsidRPr="003B2A02">
        <w:rPr>
          <w:rFonts w:ascii="Verdana" w:eastAsia="Times New Roman" w:hAnsi="Verdana" w:cs="Times New Roman"/>
          <w:lang w:eastAsia="ro-RO"/>
        </w:rPr>
        <w:t xml:space="preserve">(1) Mecanismul de acordare 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garanţiilor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prevăzute la art. 1 alin. (3) lit. a) se derulează cu respectarea pct. 3.5 din Comunicarea Comisiei cu privire la aplicarea articolelor 87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88 din </w:t>
      </w:r>
      <w:hyperlink r:id="rId15" w:history="1">
        <w:r w:rsidRPr="003B2A02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Tratatul CE</w:t>
        </w:r>
      </w:hyperlink>
      <w:r w:rsidRPr="003B2A02">
        <w:rPr>
          <w:rFonts w:ascii="Verdana" w:eastAsia="Times New Roman" w:hAnsi="Verdana" w:cs="Times New Roman"/>
          <w:lang w:eastAsia="ro-RO"/>
        </w:rPr>
        <w:t xml:space="preserve"> privind ajutoarele de stat sub formă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garanţii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2008/C 155/02, publicată în Jurnalul Oficial al Uniunii Europene, seria C, nr. 155 din 20 iunie 2008.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2" w:name="do|arI|pt6|pa3"/>
      <w:bookmarkEnd w:id="42"/>
      <w:r w:rsidRPr="003B2A02">
        <w:rPr>
          <w:rFonts w:ascii="Verdana" w:eastAsia="Times New Roman" w:hAnsi="Verdana" w:cs="Times New Roman"/>
          <w:lang w:eastAsia="ro-RO"/>
        </w:rPr>
        <w:t xml:space="preserve">(2)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Garanţiile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pentru creditele prevăzute la art. 1 alin. (3) lit. b) se acordă cu respectarea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legislaţiei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în domeniul ajutorului de stat.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3" w:name="do|arI|pt6|pa4"/>
      <w:bookmarkEnd w:id="43"/>
      <w:r w:rsidRPr="003B2A02">
        <w:rPr>
          <w:rFonts w:ascii="Verdana" w:eastAsia="Times New Roman" w:hAnsi="Verdana" w:cs="Times New Roman"/>
          <w:lang w:eastAsia="ro-RO"/>
        </w:rPr>
        <w:t>(3) Schema de ajutor de stat/</w:t>
      </w:r>
      <w:r w:rsidRPr="003B2A02">
        <w:rPr>
          <w:rFonts w:ascii="Verdana" w:eastAsia="Times New Roman" w:hAnsi="Verdana" w:cs="Times New Roman"/>
          <w:i/>
          <w:iCs/>
          <w:lang w:eastAsia="ro-RO"/>
        </w:rPr>
        <w:t xml:space="preserve">de </w:t>
      </w:r>
      <w:proofErr w:type="spellStart"/>
      <w:r w:rsidRPr="003B2A02">
        <w:rPr>
          <w:rFonts w:ascii="Verdana" w:eastAsia="Times New Roman" w:hAnsi="Verdana" w:cs="Times New Roman"/>
          <w:i/>
          <w:iCs/>
          <w:lang w:eastAsia="ro-RO"/>
        </w:rPr>
        <w:t>minimis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prevăzută la art. 1 alin. (3</w:t>
      </w:r>
      <w:r w:rsidRPr="003B2A02">
        <w:rPr>
          <w:rFonts w:ascii="Verdana" w:eastAsia="Times New Roman" w:hAnsi="Verdana" w:cs="Times New Roman"/>
          <w:vertAlign w:val="superscript"/>
          <w:lang w:eastAsia="ro-RO"/>
        </w:rPr>
        <w:t>1</w:t>
      </w:r>
      <w:r w:rsidRPr="003B2A02">
        <w:rPr>
          <w:rFonts w:ascii="Verdana" w:eastAsia="Times New Roman" w:hAnsi="Verdana" w:cs="Times New Roman"/>
          <w:lang w:eastAsia="ro-RO"/>
        </w:rPr>
        <w:t xml:space="preserve">)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(3</w:t>
      </w:r>
      <w:r w:rsidRPr="003B2A02">
        <w:rPr>
          <w:rFonts w:ascii="Verdana" w:eastAsia="Times New Roman" w:hAnsi="Verdana" w:cs="Times New Roman"/>
          <w:vertAlign w:val="superscript"/>
          <w:lang w:eastAsia="ro-RO"/>
        </w:rPr>
        <w:t>2</w:t>
      </w:r>
      <w:r w:rsidRPr="003B2A02">
        <w:rPr>
          <w:rFonts w:ascii="Verdana" w:eastAsia="Times New Roman" w:hAnsi="Verdana" w:cs="Times New Roman"/>
          <w:lang w:eastAsia="ro-RO"/>
        </w:rPr>
        <w:t xml:space="preserve">) se implementează de către Ministerul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Finanţelor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Publice în calitate de furnizor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administrator al acestei scheme, prin intermediul FNGCIMM, în conformitate cu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atribuţiile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ce îi revin prin Hotărârea Guvernului nr. </w:t>
      </w:r>
      <w:hyperlink r:id="rId16" w:history="1">
        <w:r w:rsidRPr="003B2A02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34/2009</w:t>
        </w:r>
      </w:hyperlink>
      <w:r w:rsidRPr="003B2A02">
        <w:rPr>
          <w:rFonts w:ascii="Verdana" w:eastAsia="Times New Roman" w:hAnsi="Verdana" w:cs="Times New Roman"/>
          <w:lang w:eastAsia="ro-RO"/>
        </w:rPr>
        <w:t xml:space="preserve"> privind organizarea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funcţionarea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Ministerului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Finanţelor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Publice, cu modificările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completările ulterioare,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în conformitate cu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legislaţia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în materie de ajutor de stat."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4" w:name="do|arI|pt7"/>
      <w:r w:rsidRPr="003B2A02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14" name="Imagine 14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I|pt7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4"/>
      <w:r w:rsidRPr="003B2A02">
        <w:rPr>
          <w:rFonts w:ascii="Verdana" w:eastAsia="Times New Roman" w:hAnsi="Verdana" w:cs="Times New Roman"/>
          <w:b/>
          <w:bCs/>
          <w:color w:val="8F0000"/>
          <w:lang w:eastAsia="ro-RO"/>
        </w:rPr>
        <w:t>7.</w:t>
      </w:r>
      <w:r w:rsidRPr="003B2A02">
        <w:rPr>
          <w:rFonts w:ascii="Verdana" w:eastAsia="Times New Roman" w:hAnsi="Verdana" w:cs="Times New Roman"/>
          <w:lang w:eastAsia="ro-RO"/>
        </w:rPr>
        <w:t xml:space="preserve">La articolul 6, alineatul (2) se modifică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va avea următorul cuprins: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5" w:name="do|arI|pt7|pa1"/>
      <w:bookmarkEnd w:id="45"/>
      <w:r w:rsidRPr="003B2A02">
        <w:rPr>
          <w:rFonts w:ascii="Verdana" w:eastAsia="Times New Roman" w:hAnsi="Verdana" w:cs="Times New Roman"/>
          <w:lang w:eastAsia="ro-RO"/>
        </w:rPr>
        <w:t xml:space="preserve">"(2) Durata maximă 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finanţărilor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este de 120 de luni în cazul creditelor pentru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investiţii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 36 de luni în cazul creditelor/liniilor de credit pentru capital de lucru. Creditele/liniile de credit pentru capitalul de lucru pot fi prelungite cu maximum 36 de luni, urmând ca, în ultimul an de prelungire, să fie rambursate în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stabilite prin normele metodologice de aplicare a prezentei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ordonanţe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>."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6" w:name="do|arI|pt8"/>
      <w:bookmarkEnd w:id="46"/>
      <w:r w:rsidRPr="003B2A02">
        <w:rPr>
          <w:rFonts w:ascii="Verdana" w:eastAsia="Times New Roman" w:hAnsi="Verdana" w:cs="Times New Roman"/>
          <w:b/>
          <w:bCs/>
          <w:color w:val="8F0000"/>
          <w:lang w:eastAsia="ro-RO"/>
        </w:rPr>
        <w:t>8.</w:t>
      </w:r>
      <w:r w:rsidRPr="003B2A02">
        <w:rPr>
          <w:rFonts w:ascii="Verdana" w:eastAsia="Times New Roman" w:hAnsi="Verdana" w:cs="Times New Roman"/>
          <w:lang w:eastAsia="ro-RO"/>
        </w:rPr>
        <w:t>Articolul 7 se abrogă.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7" w:name="do|arII"/>
      <w:r w:rsidRPr="003B2A02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lastRenderedPageBreak/>
        <w:drawing>
          <wp:inline distT="0" distB="0" distL="0" distR="0">
            <wp:extent cx="95250" cy="95250"/>
            <wp:effectExtent l="0" t="0" r="0" b="0"/>
            <wp:docPr id="13" name="Imagine 13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II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7"/>
      <w:r w:rsidRPr="003B2A02">
        <w:rPr>
          <w:rFonts w:ascii="Verdana" w:eastAsia="Times New Roman" w:hAnsi="Verdana" w:cs="Times New Roman"/>
          <w:b/>
          <w:bCs/>
          <w:color w:val="0000AF"/>
          <w:lang w:eastAsia="ro-RO"/>
        </w:rPr>
        <w:t>Art. II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8" w:name="do|arII|al1"/>
      <w:bookmarkEnd w:id="48"/>
      <w:r w:rsidRPr="003B2A02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3B2A02">
        <w:rPr>
          <w:rFonts w:ascii="Verdana" w:eastAsia="Times New Roman" w:hAnsi="Verdana" w:cs="Times New Roman"/>
          <w:lang w:eastAsia="ro-RO"/>
        </w:rPr>
        <w:t xml:space="preserve">Plata ratelor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dobânzilor aferente împrumuturilor acordate de Ministerul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Finanţelor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Publice din venituri rezultate din privatizare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unităţilor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/subdiviziunilor administrativ teritoriale se poate amâna, la cererea acestora, pe o perioadă de trei luni de la data intrării în vigoare a prezentei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ordonanţe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. Pentru această perioadă Ministerul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Finanţelor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Publice nu calculează dobânzi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dobânzi de întârziere. Această facilitate nu este acordată împrumuturilor care la data intrării în vigoare a prezentei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ordonanţe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înregistrează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restanţe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la plată.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9" w:name="do|arII|al2"/>
      <w:bookmarkEnd w:id="49"/>
      <w:r w:rsidRPr="003B2A02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3B2A02">
        <w:rPr>
          <w:rFonts w:ascii="Verdana" w:eastAsia="Times New Roman" w:hAnsi="Verdana" w:cs="Times New Roman"/>
          <w:lang w:eastAsia="ro-RO"/>
        </w:rPr>
        <w:t xml:space="preserve">Pentru împrumuturile prevăzute la alin. (1) Ministerul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Finanţelor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Publice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prelungeşte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perioada creditului cu trei luni, prin mutarea corespunzătoare a datelor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scadenţă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>.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0" w:name="do|arII|al3"/>
      <w:bookmarkEnd w:id="50"/>
      <w:r w:rsidRPr="003B2A02">
        <w:rPr>
          <w:rFonts w:ascii="Verdana" w:eastAsia="Times New Roman" w:hAnsi="Verdana" w:cs="Times New Roman"/>
          <w:b/>
          <w:bCs/>
          <w:color w:val="008F00"/>
          <w:lang w:eastAsia="ro-RO"/>
        </w:rPr>
        <w:t>(3)</w:t>
      </w:r>
      <w:r w:rsidRPr="003B2A02">
        <w:rPr>
          <w:rFonts w:ascii="Verdana" w:eastAsia="Times New Roman" w:hAnsi="Verdana" w:cs="Times New Roman"/>
          <w:lang w:eastAsia="ro-RO"/>
        </w:rPr>
        <w:t xml:space="preserve">Modalitatea de amânare la plată se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stabileşte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prin ordin al ministrului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finanţelor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publice.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1" w:name="do|arIII"/>
      <w:r w:rsidRPr="003B2A02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12" name="Imagine 12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III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1"/>
      <w:r w:rsidRPr="003B2A02">
        <w:rPr>
          <w:rFonts w:ascii="Verdana" w:eastAsia="Times New Roman" w:hAnsi="Verdana" w:cs="Times New Roman"/>
          <w:b/>
          <w:bCs/>
          <w:color w:val="0000AF"/>
          <w:lang w:eastAsia="ro-RO"/>
        </w:rPr>
        <w:t>Art. III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2" w:name="do|arIII|al1"/>
      <w:r w:rsidRPr="003B2A02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11" name="Imagine 11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III|al1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2"/>
      <w:r w:rsidRPr="003B2A02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3B2A02">
        <w:rPr>
          <w:rFonts w:ascii="Verdana" w:eastAsia="Times New Roman" w:hAnsi="Verdana" w:cs="Times New Roman"/>
          <w:lang w:eastAsia="ro-RO"/>
        </w:rPr>
        <w:t xml:space="preserve">În contextul instituirii stării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pe teritoriul României, aprobarea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operaţiunilor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acordate de către Eximbank - S.A. în numele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contul statului care conduc la o expunere cumulată pe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acelaşi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debitor sau grup de debitori de peste 50 mil. euro echivalent se poate realiza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prin următorul mecanism: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3" w:name="do|arIII|al1|lia"/>
      <w:bookmarkEnd w:id="53"/>
      <w:r w:rsidRPr="003B2A02">
        <w:rPr>
          <w:rFonts w:ascii="Verdana" w:eastAsia="Times New Roman" w:hAnsi="Verdana" w:cs="Times New Roman"/>
          <w:b/>
          <w:bCs/>
          <w:color w:val="8F0000"/>
          <w:lang w:eastAsia="ro-RO"/>
        </w:rPr>
        <w:t>a)</w:t>
      </w:r>
      <w:r w:rsidRPr="003B2A02">
        <w:rPr>
          <w:rFonts w:ascii="Verdana" w:eastAsia="Times New Roman" w:hAnsi="Verdana" w:cs="Times New Roman"/>
          <w:lang w:eastAsia="ro-RO"/>
        </w:rPr>
        <w:t xml:space="preserve">în cazul în care Eximbank pune la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dispoziţia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operatorilor economici fonduri din împrumuturile acordate în numele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contul statului înainte de aprobarea prin Memorandum de către Guvern, Eximbank transmite Ministerului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Finanţelor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Publice în vederea supunerii analizei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aprobării Guvernului Memorandumul de aprobare a acestor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operaţiuni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în termen de 15 zile de la acordarea fondurilor;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4" w:name="do|arIII|al1|lib"/>
      <w:bookmarkEnd w:id="54"/>
      <w:r w:rsidRPr="003B2A02">
        <w:rPr>
          <w:rFonts w:ascii="Verdana" w:eastAsia="Times New Roman" w:hAnsi="Verdana" w:cs="Times New Roman"/>
          <w:b/>
          <w:bCs/>
          <w:color w:val="8F0000"/>
          <w:lang w:eastAsia="ro-RO"/>
        </w:rPr>
        <w:t>b)</w:t>
      </w:r>
      <w:r w:rsidRPr="003B2A02">
        <w:rPr>
          <w:rFonts w:ascii="Verdana" w:eastAsia="Times New Roman" w:hAnsi="Verdana" w:cs="Times New Roman"/>
          <w:lang w:eastAsia="ro-RO"/>
        </w:rPr>
        <w:t xml:space="preserve">în cazul în care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operaţiunea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prezentată la lit. a) nu se aprobă în termenul stabilit, Eximbank are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obligaţia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reconstituirii fondurilor statului, diminuate cu sumele acordate operatorilor economici, din sursele proprii ale Eximbank.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5" w:name="do|arIII|al2"/>
      <w:bookmarkEnd w:id="55"/>
      <w:r w:rsidRPr="003B2A02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3B2A02">
        <w:rPr>
          <w:rFonts w:ascii="Verdana" w:eastAsia="Times New Roman" w:hAnsi="Verdana" w:cs="Times New Roman"/>
          <w:lang w:eastAsia="ro-RO"/>
        </w:rPr>
        <w:t xml:space="preserve">Prevederile alin. (1) se aplică de către Eximbank pentru toate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operaţiunile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efectuate începând de la declararea stării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>.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6" w:name="do|arIV"/>
      <w:r w:rsidRPr="003B2A02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10" name="Imagine 10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IV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6"/>
      <w:r w:rsidRPr="003B2A02">
        <w:rPr>
          <w:rFonts w:ascii="Verdana" w:eastAsia="Times New Roman" w:hAnsi="Verdana" w:cs="Times New Roman"/>
          <w:b/>
          <w:bCs/>
          <w:color w:val="0000AF"/>
          <w:lang w:eastAsia="ro-RO"/>
        </w:rPr>
        <w:t>Art. IV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7" w:name="do|arIV|al1"/>
      <w:bookmarkEnd w:id="57"/>
      <w:r w:rsidRPr="003B2A02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3B2A02">
        <w:rPr>
          <w:rFonts w:ascii="Verdana" w:eastAsia="Times New Roman" w:hAnsi="Verdana" w:cs="Times New Roman"/>
          <w:lang w:eastAsia="ro-RO"/>
        </w:rPr>
        <w:t xml:space="preserve">Ministerul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Finanţelor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Publice poate acorda, la solicitarea Companiei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Naţionale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UNIFARM - S.A., un împrumut, din venituri rezultate din privatizare înregistrate în contul curent general al Trezoreriei Statului, în limita sumei de 1.150.000 mii lei, pe o perioadă de 6 luni de la momentul acordării acestuia, respectiv data creditării contului prevăzut la alin. (5).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8" w:name="do|arIV|al2"/>
      <w:bookmarkEnd w:id="58"/>
      <w:r w:rsidRPr="003B2A02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3B2A02">
        <w:rPr>
          <w:rFonts w:ascii="Verdana" w:eastAsia="Times New Roman" w:hAnsi="Verdana" w:cs="Times New Roman"/>
          <w:lang w:eastAsia="ro-RO"/>
        </w:rPr>
        <w:t xml:space="preserve">Suma se asigură de Ministerul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Finanţelor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Publice din venituri rezultate din privatizare înregistrate în contul curent în valută deschis la Banca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Naţională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a României, prin efectuarea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operaţiunii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 schimb valutar al echivalentului în euro al sumei de 1.150.000 mii lei, determinat pe baza cursului Băncii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Naţionale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a României valabil la data efectuării. Echivalentul în lei al acestor sume se înregistrează în contul curent general al Trezoreriei Statului la disponibil din venituri rezultate din privatizare.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9" w:name="do|arIV|al3"/>
      <w:bookmarkEnd w:id="59"/>
      <w:r w:rsidRPr="003B2A02">
        <w:rPr>
          <w:rFonts w:ascii="Verdana" w:eastAsia="Times New Roman" w:hAnsi="Verdana" w:cs="Times New Roman"/>
          <w:b/>
          <w:bCs/>
          <w:color w:val="008F00"/>
          <w:lang w:eastAsia="ro-RO"/>
        </w:rPr>
        <w:t>(3)</w:t>
      </w:r>
      <w:r w:rsidRPr="003B2A02">
        <w:rPr>
          <w:rFonts w:ascii="Verdana" w:eastAsia="Times New Roman" w:hAnsi="Verdana" w:cs="Times New Roman"/>
          <w:lang w:eastAsia="ro-RO"/>
        </w:rPr>
        <w:t xml:space="preserve">Suma prevăzută la alin. (1) va fi utilizată pentru rambursarea primei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tranşe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din împrumutul acordat de Eximbank în numele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contul statului, iar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diferenţa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se va utiliza pentru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achiziţia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 material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echipament sanitar în contextul epidemiei cu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coronavirus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în România. Responsabilitatea privind utilizarea sumelor din împrumut revine Companiei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Naţionale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UNIFARM - S.A.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0" w:name="do|arIV|al4"/>
      <w:bookmarkEnd w:id="60"/>
      <w:r w:rsidRPr="003B2A02">
        <w:rPr>
          <w:rFonts w:ascii="Verdana" w:eastAsia="Times New Roman" w:hAnsi="Verdana" w:cs="Times New Roman"/>
          <w:b/>
          <w:bCs/>
          <w:color w:val="008F00"/>
          <w:lang w:eastAsia="ro-RO"/>
        </w:rPr>
        <w:t>(4)</w:t>
      </w:r>
      <w:r w:rsidRPr="003B2A02">
        <w:rPr>
          <w:rFonts w:ascii="Verdana" w:eastAsia="Times New Roman" w:hAnsi="Verdana" w:cs="Times New Roman"/>
          <w:lang w:eastAsia="ro-RO"/>
        </w:rPr>
        <w:t xml:space="preserve">În termen de maximum 3 zile lucrătoare de la data intrării în vigoare a prezentei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ordonanţe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, Ministerul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Finanţelor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Publice încheie o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convenţie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cu Compania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Naţională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UNIFARM - S.A., în care vor fi precizate drepturile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obligaţiile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părţilor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, precum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termenii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 acordare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derulare a împrumutului.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1" w:name="do|arIV|al5"/>
      <w:bookmarkEnd w:id="61"/>
      <w:r w:rsidRPr="003B2A02">
        <w:rPr>
          <w:rFonts w:ascii="Verdana" w:eastAsia="Times New Roman" w:hAnsi="Verdana" w:cs="Times New Roman"/>
          <w:b/>
          <w:bCs/>
          <w:color w:val="008F00"/>
          <w:lang w:eastAsia="ro-RO"/>
        </w:rPr>
        <w:lastRenderedPageBreak/>
        <w:t>(5)</w:t>
      </w:r>
      <w:r w:rsidRPr="003B2A02">
        <w:rPr>
          <w:rFonts w:ascii="Verdana" w:eastAsia="Times New Roman" w:hAnsi="Verdana" w:cs="Times New Roman"/>
          <w:lang w:eastAsia="ro-RO"/>
        </w:rPr>
        <w:t xml:space="preserve">După semnarea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convenţiei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, Ministerul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Finanţelor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Publice efectuează transferul integral al sumei prevăzute la alin. (1) în maximum 3 zile lucrătoare de la data solicitării formulate într-un cont distinct de disponibil cu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afectaţiune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specială deschis la Trezoreria Statului pe numele Companiei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Naţionale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UNIFARM - S.A. Aceasta va întreprinde demersurile necesare în vederea deschiderii acestui cont la Trezoreria Statului.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2" w:name="do|arIV|al6"/>
      <w:bookmarkEnd w:id="62"/>
      <w:r w:rsidRPr="003B2A02">
        <w:rPr>
          <w:rFonts w:ascii="Verdana" w:eastAsia="Times New Roman" w:hAnsi="Verdana" w:cs="Times New Roman"/>
          <w:b/>
          <w:bCs/>
          <w:color w:val="008F00"/>
          <w:lang w:eastAsia="ro-RO"/>
        </w:rPr>
        <w:t>(6)</w:t>
      </w:r>
      <w:r w:rsidRPr="003B2A02">
        <w:rPr>
          <w:rFonts w:ascii="Verdana" w:eastAsia="Times New Roman" w:hAnsi="Verdana" w:cs="Times New Roman"/>
          <w:lang w:eastAsia="ro-RO"/>
        </w:rPr>
        <w:t xml:space="preserve">Împrumutul prevăzut la alin. (1) se acordă cu o rată de dobândă, care rămâne fixă pe toată durata de derulare a împrumutului, respectiv ROBOR la 3 luni, comunicată de Banca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Naţională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a României, în ultima zi lucrătoare a lunii anterioare acordării împrumutului, respectiv semnării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convenţiei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 împrumut, plus o marjă de 1,9% pe an,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se rambursează integral la termenul prevăzut la alin. (1), cu posibilitatea rambursării anticipate, pe măsura constituirii veniturilor.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3" w:name="do|arIV|al7"/>
      <w:bookmarkEnd w:id="63"/>
      <w:r w:rsidRPr="003B2A02">
        <w:rPr>
          <w:rFonts w:ascii="Verdana" w:eastAsia="Times New Roman" w:hAnsi="Verdana" w:cs="Times New Roman"/>
          <w:b/>
          <w:bCs/>
          <w:color w:val="008F00"/>
          <w:lang w:eastAsia="ro-RO"/>
        </w:rPr>
        <w:t>(7)</w:t>
      </w:r>
      <w:r w:rsidRPr="003B2A02">
        <w:rPr>
          <w:rFonts w:ascii="Verdana" w:eastAsia="Times New Roman" w:hAnsi="Verdana" w:cs="Times New Roman"/>
          <w:lang w:eastAsia="ro-RO"/>
        </w:rPr>
        <w:t xml:space="preserve">Dobânda reprezintă venit al bugetului Trezoreriei Statului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se calculează prin aplicarea ratei dobânzii prevăzute la alin. (6) la soldul împrumutului. Dobânda astfel calculată se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plăteşte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la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scadenţa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împrumutului prevăzut la alin. (1).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4" w:name="do|arIV|al8"/>
      <w:bookmarkEnd w:id="64"/>
      <w:r w:rsidRPr="003B2A02">
        <w:rPr>
          <w:rFonts w:ascii="Verdana" w:eastAsia="Times New Roman" w:hAnsi="Verdana" w:cs="Times New Roman"/>
          <w:b/>
          <w:bCs/>
          <w:color w:val="008F00"/>
          <w:lang w:eastAsia="ro-RO"/>
        </w:rPr>
        <w:t>(8)</w:t>
      </w:r>
      <w:r w:rsidRPr="003B2A02">
        <w:rPr>
          <w:rFonts w:ascii="Verdana" w:eastAsia="Times New Roman" w:hAnsi="Verdana" w:cs="Times New Roman"/>
          <w:lang w:eastAsia="ro-RO"/>
        </w:rPr>
        <w:t xml:space="preserve">Pentru neplata la termen a împrumutului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a dobânzilor aferente se calculează o dobândă de întârziere, la nivelul dobânzii prevăzute la art. 174 alin. (5) din Legea nr. </w:t>
      </w:r>
      <w:hyperlink r:id="rId17" w:history="1">
        <w:r w:rsidRPr="003B2A02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207/2015</w:t>
        </w:r>
      </w:hyperlink>
      <w:r w:rsidRPr="003B2A02">
        <w:rPr>
          <w:rFonts w:ascii="Verdana" w:eastAsia="Times New Roman" w:hAnsi="Verdana" w:cs="Times New Roman"/>
          <w:lang w:eastAsia="ro-RO"/>
        </w:rPr>
        <w:t xml:space="preserve"> privind </w:t>
      </w:r>
      <w:hyperlink r:id="rId18" w:history="1">
        <w:r w:rsidRPr="003B2A02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Codul de procedură fiscală</w:t>
        </w:r>
      </w:hyperlink>
      <w:r w:rsidRPr="003B2A02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completările ulterioare, pe zi de întârziere, până la data stingerii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obligaţiei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>. Dobânda de întârziere reprezintă venit al bugetului Trezoreriei Statului.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5" w:name="do|arIV|al9"/>
      <w:bookmarkEnd w:id="65"/>
      <w:r w:rsidRPr="003B2A02">
        <w:rPr>
          <w:rFonts w:ascii="Verdana" w:eastAsia="Times New Roman" w:hAnsi="Verdana" w:cs="Times New Roman"/>
          <w:b/>
          <w:bCs/>
          <w:color w:val="008F00"/>
          <w:lang w:eastAsia="ro-RO"/>
        </w:rPr>
        <w:t>(9)</w:t>
      </w:r>
      <w:r w:rsidRPr="003B2A02">
        <w:rPr>
          <w:rFonts w:ascii="Verdana" w:eastAsia="Times New Roman" w:hAnsi="Verdana" w:cs="Times New Roman"/>
          <w:lang w:eastAsia="ro-RO"/>
        </w:rPr>
        <w:t xml:space="preserve">Compania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Naţională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UNIFARM - S.A. restituie împrumutul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dobânzile aferente, din veniturile proprii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sume legal constituite, în contul distinct deschis la Trezoreria Operativă Centrală, codificat cu codul de identificare fiscală al acesteia. În termen de 3 zile lucrătoare de la alimentarea acestui cont,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obligaţiile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 plată se sting în următoarea ordine: dobânzile de întârziere, dobânzile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ratele de capital.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6" w:name="do|arIV|al10"/>
      <w:bookmarkEnd w:id="66"/>
      <w:r w:rsidRPr="003B2A02">
        <w:rPr>
          <w:rFonts w:ascii="Verdana" w:eastAsia="Times New Roman" w:hAnsi="Verdana" w:cs="Times New Roman"/>
          <w:b/>
          <w:bCs/>
          <w:color w:val="008F00"/>
          <w:lang w:eastAsia="ro-RO"/>
        </w:rPr>
        <w:t>(10)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Creanţele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rezultate din gestionarea împrumutului se urmăresc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se execută în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prevăzute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dispoziţiile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legale privind executarea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creanţelor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fiscale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se recuperează conform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legislaţiei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în vigoare privind colectarea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creanţelor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fiscale de către organul fiscal central competent în administrarea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creanţelor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fiscale ale împrumutatului, pe baza înscrisurilor întocmite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direcţia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 specialitate din cadrul Ministerului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Finanţelor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Publice, prin care se individualizează la data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scadenţei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sumele de recuperat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care constituie titluri executorii. În cazul în care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instanţele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judecătoreşti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s-au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pronunţat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asupra acestor sume, executarea silită se efectuează în temeiul hotărârii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judecătoreşti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definitive care, potrivit legii, constituie titlu executoriu.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7" w:name="do|arV"/>
      <w:r w:rsidRPr="003B2A02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9" name="Imagine 9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V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7"/>
      <w:r w:rsidRPr="003B2A02">
        <w:rPr>
          <w:rFonts w:ascii="Verdana" w:eastAsia="Times New Roman" w:hAnsi="Verdana" w:cs="Times New Roman"/>
          <w:b/>
          <w:bCs/>
          <w:color w:val="0000AF"/>
          <w:lang w:eastAsia="ro-RO"/>
        </w:rPr>
        <w:t>Art. V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8" w:name="do|arV|al1"/>
      <w:bookmarkEnd w:id="68"/>
      <w:r w:rsidRPr="003B2A02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3B2A02">
        <w:rPr>
          <w:rFonts w:ascii="Verdana" w:eastAsia="Times New Roman" w:hAnsi="Verdana" w:cs="Times New Roman"/>
          <w:lang w:eastAsia="ro-RO"/>
        </w:rPr>
        <w:t xml:space="preserve">În anul 2020, termenul de 31 martie inclusiv, prevăzut la art. 462 alin. (1), art. 467 alin. (1)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la art. 472 alin. (1) din Legea nr. </w:t>
      </w:r>
      <w:hyperlink r:id="rId19" w:history="1">
        <w:r w:rsidRPr="003B2A02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227/2015</w:t>
        </w:r>
      </w:hyperlink>
      <w:r w:rsidRPr="003B2A02">
        <w:rPr>
          <w:rFonts w:ascii="Verdana" w:eastAsia="Times New Roman" w:hAnsi="Verdana" w:cs="Times New Roman"/>
          <w:lang w:eastAsia="ro-RO"/>
        </w:rPr>
        <w:t xml:space="preserve"> privind </w:t>
      </w:r>
      <w:hyperlink r:id="rId20" w:history="1">
        <w:r w:rsidRPr="003B2A02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Codul fiscal</w:t>
        </w:r>
      </w:hyperlink>
      <w:r w:rsidRPr="003B2A02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completările ulterioare, se prorogă până la data de 30 iunie inclusiv.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9" w:name="do|arV|al2"/>
      <w:bookmarkEnd w:id="69"/>
      <w:r w:rsidRPr="003B2A02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3B2A02">
        <w:rPr>
          <w:rFonts w:ascii="Verdana" w:eastAsia="Times New Roman" w:hAnsi="Verdana" w:cs="Times New Roman"/>
          <w:lang w:eastAsia="ro-RO"/>
        </w:rPr>
        <w:t xml:space="preserve">În anul 2020, termenul de 31 martie inclusiv, prevăzut la art. 462 alin. (2), art. 467 alin. (2)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art. 472 alin. (2) din Legea nr. </w:t>
      </w:r>
      <w:hyperlink r:id="rId21" w:history="1">
        <w:r w:rsidRPr="003B2A02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227/2015</w:t>
        </w:r>
      </w:hyperlink>
      <w:r w:rsidRPr="003B2A02">
        <w:rPr>
          <w:rFonts w:ascii="Verdana" w:eastAsia="Times New Roman" w:hAnsi="Verdana" w:cs="Times New Roman"/>
          <w:lang w:eastAsia="ro-RO"/>
        </w:rPr>
        <w:t xml:space="preserve"> privind </w:t>
      </w:r>
      <w:hyperlink r:id="rId22" w:history="1">
        <w:r w:rsidRPr="003B2A02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Codul fiscal</w:t>
        </w:r>
      </w:hyperlink>
      <w:r w:rsidRPr="003B2A02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completările ulterioare, pentru acordarea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bonificaţiei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stabilite de consiliul local, se prorogă până la data de 30 iunie inclusiv.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0" w:name="do|arVI"/>
      <w:r w:rsidRPr="003B2A02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8" name="Imagine 8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VI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0"/>
      <w:r w:rsidRPr="003B2A02">
        <w:rPr>
          <w:rFonts w:ascii="Verdana" w:eastAsia="Times New Roman" w:hAnsi="Verdana" w:cs="Times New Roman"/>
          <w:b/>
          <w:bCs/>
          <w:color w:val="0000AF"/>
          <w:lang w:eastAsia="ro-RO"/>
        </w:rPr>
        <w:t>Art. VI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1" w:name="do|arVI|pa1"/>
      <w:bookmarkEnd w:id="71"/>
      <w:proofErr w:type="spellStart"/>
      <w:r w:rsidRPr="003B2A02">
        <w:rPr>
          <w:rFonts w:ascii="Verdana" w:eastAsia="Times New Roman" w:hAnsi="Verdana" w:cs="Times New Roman"/>
          <w:lang w:eastAsia="ro-RO"/>
        </w:rPr>
        <w:t>Ordonanţa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Guvernului nr. </w:t>
      </w:r>
      <w:hyperlink r:id="rId23" w:history="1">
        <w:r w:rsidRPr="003B2A02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6/2019</w:t>
        </w:r>
      </w:hyperlink>
      <w:r w:rsidRPr="003B2A02">
        <w:rPr>
          <w:rFonts w:ascii="Verdana" w:eastAsia="Times New Roman" w:hAnsi="Verdana" w:cs="Times New Roman"/>
          <w:lang w:eastAsia="ro-RO"/>
        </w:rPr>
        <w:t xml:space="preserve"> privind instituirea unor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facilităţi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fiscale, publicată în Monitorul Oficial al României, Partea I, nr. 648 din 5 august 2019, cu modificările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completările ulterioare, se modifică după cum urmează: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2" w:name="do|arVI|pt1"/>
      <w:r w:rsidRPr="003B2A02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7" name="Imagine 7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VI|pt1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2"/>
      <w:r w:rsidRPr="003B2A02">
        <w:rPr>
          <w:rFonts w:ascii="Verdana" w:eastAsia="Times New Roman" w:hAnsi="Verdana" w:cs="Times New Roman"/>
          <w:b/>
          <w:bCs/>
          <w:color w:val="8F0000"/>
          <w:lang w:eastAsia="ro-RO"/>
        </w:rPr>
        <w:t>1.</w:t>
      </w:r>
      <w:r w:rsidRPr="003B2A02">
        <w:rPr>
          <w:rFonts w:ascii="Verdana" w:eastAsia="Times New Roman" w:hAnsi="Verdana" w:cs="Times New Roman"/>
          <w:lang w:eastAsia="ro-RO"/>
        </w:rPr>
        <w:t xml:space="preserve">La articolul 3, alineatul (1) se modifică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va avea următorul cuprins: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3" w:name="do|arVI|pt1|pa1"/>
      <w:bookmarkEnd w:id="73"/>
      <w:r w:rsidRPr="003B2A02">
        <w:rPr>
          <w:rFonts w:ascii="Verdana" w:eastAsia="Times New Roman" w:hAnsi="Verdana" w:cs="Times New Roman"/>
          <w:lang w:eastAsia="ro-RO"/>
        </w:rPr>
        <w:t>"Art. 3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4" w:name="do|arVI|pt1|pa2"/>
      <w:bookmarkEnd w:id="74"/>
      <w:r w:rsidRPr="003B2A02">
        <w:rPr>
          <w:rFonts w:ascii="Verdana" w:eastAsia="Times New Roman" w:hAnsi="Verdana" w:cs="Times New Roman"/>
          <w:lang w:eastAsia="ro-RO"/>
        </w:rPr>
        <w:lastRenderedPageBreak/>
        <w:t xml:space="preserve">(1) Debitorul care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doreşte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să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îşi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restructureze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obligaţiile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bugetare, potrivit prezentului capitol, are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obligaţia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 a notifica organul fiscal competent cu privire la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intenţia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sa în perioada 8 august - 31 octombrie 2019, precum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în perioada 1 februarie - 31 iulie 2020, sub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sancţiunea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decăderii din dreptul de a mai beneficia de restructurarea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obligaţiilor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bugetare,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se adresează unui expert independent în vederea întocmirii unui plan de restructurare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a testului creditorului privat prudent."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5" w:name="do|arVI|pt2"/>
      <w:r w:rsidRPr="003B2A02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6" name="Imagine 6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VI|pt2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5"/>
      <w:r w:rsidRPr="003B2A02">
        <w:rPr>
          <w:rFonts w:ascii="Verdana" w:eastAsia="Times New Roman" w:hAnsi="Verdana" w:cs="Times New Roman"/>
          <w:b/>
          <w:bCs/>
          <w:color w:val="8F0000"/>
          <w:lang w:eastAsia="ro-RO"/>
        </w:rPr>
        <w:t>2.</w:t>
      </w:r>
      <w:r w:rsidRPr="003B2A02">
        <w:rPr>
          <w:rFonts w:ascii="Verdana" w:eastAsia="Times New Roman" w:hAnsi="Verdana" w:cs="Times New Roman"/>
          <w:lang w:eastAsia="ro-RO"/>
        </w:rPr>
        <w:t xml:space="preserve">La articolul 22, alineatul (1) se modifică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va avea următorul cuprins: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6" w:name="do|arVI|pt2|pa1"/>
      <w:bookmarkEnd w:id="76"/>
      <w:r w:rsidRPr="003B2A02">
        <w:rPr>
          <w:rFonts w:ascii="Verdana" w:eastAsia="Times New Roman" w:hAnsi="Verdana" w:cs="Times New Roman"/>
          <w:lang w:eastAsia="ro-RO"/>
        </w:rPr>
        <w:t>"Art. 22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7" w:name="do|arVI|pt2|pa2"/>
      <w:bookmarkEnd w:id="77"/>
      <w:r w:rsidRPr="003B2A02">
        <w:rPr>
          <w:rFonts w:ascii="Verdana" w:eastAsia="Times New Roman" w:hAnsi="Verdana" w:cs="Times New Roman"/>
          <w:lang w:eastAsia="ro-RO"/>
        </w:rPr>
        <w:t xml:space="preserve">(1) Solicitarea de restructurare prevăzută la art. 5 se poate depune până la 30 octombrie 2020, sub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sancţiunea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decăderii."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8" w:name="do|arVII"/>
      <w:r w:rsidRPr="003B2A02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5" name="Imagine 5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VII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8"/>
      <w:r w:rsidRPr="003B2A02">
        <w:rPr>
          <w:rFonts w:ascii="Verdana" w:eastAsia="Times New Roman" w:hAnsi="Verdana" w:cs="Times New Roman"/>
          <w:b/>
          <w:bCs/>
          <w:color w:val="0000AF"/>
          <w:lang w:eastAsia="ro-RO"/>
        </w:rPr>
        <w:t>Art. VII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9" w:name="do|arVII|al1"/>
      <w:bookmarkEnd w:id="79"/>
      <w:r w:rsidRPr="003B2A02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3B2A02">
        <w:rPr>
          <w:rFonts w:ascii="Verdana" w:eastAsia="Times New Roman" w:hAnsi="Verdana" w:cs="Times New Roman"/>
          <w:lang w:eastAsia="ro-RO"/>
        </w:rPr>
        <w:t xml:space="preserve">Pentru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obligaţiile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fiscale scadente începând cu data intrării în vigoare a prezentei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ordonanţe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neachitate până la încetarea, potrivit alin. (4), a măsurilor prevăzute de prezentul articol nu se calculează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nu se datorează dobânzi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penalităţi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 întârziere conform </w:t>
      </w:r>
      <w:hyperlink r:id="rId24" w:history="1">
        <w:r w:rsidRPr="003B2A02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Codului de procedură fiscală</w:t>
        </w:r>
      </w:hyperlink>
      <w:r w:rsidRPr="003B2A02">
        <w:rPr>
          <w:rFonts w:ascii="Verdana" w:eastAsia="Times New Roman" w:hAnsi="Verdana" w:cs="Times New Roman"/>
          <w:lang w:eastAsia="ro-RO"/>
        </w:rPr>
        <w:t xml:space="preserve">, aprobat prin Legea nr. </w:t>
      </w:r>
      <w:hyperlink r:id="rId25" w:history="1">
        <w:r w:rsidRPr="003B2A02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207/2015</w:t>
        </w:r>
      </w:hyperlink>
      <w:r w:rsidRPr="003B2A02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completările ulterioare.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0" w:name="do|arVII|al2"/>
      <w:bookmarkEnd w:id="80"/>
      <w:r w:rsidRPr="003B2A02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3B2A02">
        <w:rPr>
          <w:rFonts w:ascii="Verdana" w:eastAsia="Times New Roman" w:hAnsi="Verdana" w:cs="Times New Roman"/>
          <w:lang w:eastAsia="ro-RO"/>
        </w:rPr>
        <w:t xml:space="preserve">Prin derogare de la prevederile art. 157 alin. (1) lit. a) din Legea nr. </w:t>
      </w:r>
      <w:hyperlink r:id="rId26" w:history="1">
        <w:r w:rsidRPr="003B2A02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207/2015</w:t>
        </w:r>
      </w:hyperlink>
      <w:r w:rsidRPr="003B2A02">
        <w:rPr>
          <w:rFonts w:ascii="Verdana" w:eastAsia="Times New Roman" w:hAnsi="Verdana" w:cs="Times New Roman"/>
          <w:lang w:eastAsia="ro-RO"/>
        </w:rPr>
        <w:t xml:space="preserve"> privind </w:t>
      </w:r>
      <w:hyperlink r:id="rId27" w:history="1">
        <w:r w:rsidRPr="003B2A02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Codul de procedură fiscală</w:t>
        </w:r>
      </w:hyperlink>
      <w:r w:rsidRPr="003B2A02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completările ulterioare,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obligaţiile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fiscale prevăzute la alin. (1) nu sunt considerate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obligaţii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fiscale restante.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1" w:name="do|arVII|al3"/>
      <w:bookmarkEnd w:id="81"/>
      <w:r w:rsidRPr="003B2A02">
        <w:rPr>
          <w:rFonts w:ascii="Verdana" w:eastAsia="Times New Roman" w:hAnsi="Verdana" w:cs="Times New Roman"/>
          <w:b/>
          <w:bCs/>
          <w:color w:val="008F00"/>
          <w:lang w:eastAsia="ro-RO"/>
        </w:rPr>
        <w:t>(3)</w:t>
      </w:r>
      <w:r w:rsidRPr="003B2A02">
        <w:rPr>
          <w:rFonts w:ascii="Verdana" w:eastAsia="Times New Roman" w:hAnsi="Verdana" w:cs="Times New Roman"/>
          <w:lang w:eastAsia="ro-RO"/>
        </w:rPr>
        <w:t xml:space="preserve">Se suspendă sau nu încep măsurile de executare silită prin poprire 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creanţelor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bugetare, cu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excepţia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executărilor silite care se aplică pentru recuperarea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creanţelor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bugetare stabilite prin hotărâri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judecătoreşti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pronunţate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în materie penală. Măsurile de suspendare a executării silite prin poprire asupra sumelor urmăribile reprezentând venituri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disponibilităţi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băneşti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se aplică, prin efectul legii, de către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instituţiile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 credit sau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terţii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popriţi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, fără alte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formalităţi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din partea organelor fiscale.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2" w:name="do|arVII|al4"/>
      <w:bookmarkEnd w:id="82"/>
      <w:r w:rsidRPr="003B2A02">
        <w:rPr>
          <w:rFonts w:ascii="Verdana" w:eastAsia="Times New Roman" w:hAnsi="Verdana" w:cs="Times New Roman"/>
          <w:b/>
          <w:bCs/>
          <w:color w:val="008F00"/>
          <w:lang w:eastAsia="ro-RO"/>
        </w:rPr>
        <w:t>(4)</w:t>
      </w:r>
      <w:r w:rsidRPr="003B2A02">
        <w:rPr>
          <w:rFonts w:ascii="Verdana" w:eastAsia="Times New Roman" w:hAnsi="Verdana" w:cs="Times New Roman"/>
          <w:lang w:eastAsia="ro-RO"/>
        </w:rPr>
        <w:t xml:space="preserve">Măsurile fiscale prevăzute la alin. (1)-(3) încetează în termen de 30 de zile de la încetarea stării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>.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3" w:name="do|arVIII"/>
      <w:r w:rsidRPr="003B2A02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4" name="Imagine 4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VIII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3"/>
      <w:r w:rsidRPr="003B2A02">
        <w:rPr>
          <w:rFonts w:ascii="Verdana" w:eastAsia="Times New Roman" w:hAnsi="Verdana" w:cs="Times New Roman"/>
          <w:b/>
          <w:bCs/>
          <w:color w:val="0000AF"/>
          <w:lang w:eastAsia="ro-RO"/>
        </w:rPr>
        <w:t>Art. VIII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4" w:name="do|arVIII|al1"/>
      <w:bookmarkEnd w:id="84"/>
      <w:r w:rsidRPr="003B2A02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3B2A02">
        <w:rPr>
          <w:rFonts w:ascii="Verdana" w:eastAsia="Times New Roman" w:hAnsi="Verdana" w:cs="Times New Roman"/>
          <w:lang w:eastAsia="ro-RO"/>
        </w:rPr>
        <w:t xml:space="preserve">Prin derogare de la prevederile art. 41 alin. (8) din Legea nr. </w:t>
      </w:r>
      <w:hyperlink r:id="rId28" w:history="1">
        <w:r w:rsidRPr="003B2A02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227/2015</w:t>
        </w:r>
      </w:hyperlink>
      <w:r w:rsidRPr="003B2A02">
        <w:rPr>
          <w:rFonts w:ascii="Verdana" w:eastAsia="Times New Roman" w:hAnsi="Verdana" w:cs="Times New Roman"/>
          <w:lang w:eastAsia="ro-RO"/>
        </w:rPr>
        <w:t xml:space="preserve"> privind </w:t>
      </w:r>
      <w:hyperlink r:id="rId29" w:history="1">
        <w:r w:rsidRPr="003B2A02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Codul fiscal</w:t>
        </w:r>
      </w:hyperlink>
      <w:r w:rsidRPr="003B2A02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completările ulterioare, contribuabilii care aplică sistemul de declarare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plată a impozitului pe profit anual, cu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plăţi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anticipate efectuate trimestrial, pot efectua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plăţile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anticipate trimestriale pentru anul 2020, la nivelul sumei rezultate din calculul impozitului pe profit trimestrial curent. Modul de calcul se păstrează pentru toate trimestrele anului fiscal 2020.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5" w:name="do|arVIII|al2"/>
      <w:bookmarkEnd w:id="85"/>
      <w:r w:rsidRPr="003B2A02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3B2A02">
        <w:rPr>
          <w:rFonts w:ascii="Verdana" w:eastAsia="Times New Roman" w:hAnsi="Verdana" w:cs="Times New Roman"/>
          <w:lang w:eastAsia="ro-RO"/>
        </w:rPr>
        <w:t xml:space="preserve">Pentru contribuabilii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prevăzuţi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la art. 16 alin. (5) din </w:t>
      </w:r>
      <w:hyperlink r:id="rId30" w:history="1">
        <w:r w:rsidRPr="003B2A02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Codul fiscal</w:t>
        </w:r>
      </w:hyperlink>
      <w:r w:rsidRPr="003B2A02">
        <w:rPr>
          <w:rFonts w:ascii="Verdana" w:eastAsia="Times New Roman" w:hAnsi="Verdana" w:cs="Times New Roman"/>
          <w:lang w:eastAsia="ro-RO"/>
        </w:rPr>
        <w:t xml:space="preserve">, prevederile alin. (1) se aplică pentru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plăţile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anticipate datorate pentru trimestrele rămase din anul modificat care se încheie în anul 2020, precum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pentru calculul celor care sunt aferente trimestrelor din anul fiscal modificat care începe în anul 2020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sunt cuprinse în anul calendaristic 2020.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6" w:name="do|arIX"/>
      <w:r w:rsidRPr="003B2A02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3" name="Imagine 3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IX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6"/>
      <w:r w:rsidRPr="003B2A02">
        <w:rPr>
          <w:rFonts w:ascii="Verdana" w:eastAsia="Times New Roman" w:hAnsi="Verdana" w:cs="Times New Roman"/>
          <w:b/>
          <w:bCs/>
          <w:color w:val="0000AF"/>
          <w:lang w:eastAsia="ro-RO"/>
        </w:rPr>
        <w:t>Art. IX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7" w:name="do|arIX|al1"/>
      <w:bookmarkEnd w:id="87"/>
      <w:r w:rsidRPr="003B2A02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3B2A02">
        <w:rPr>
          <w:rFonts w:ascii="Verdana" w:eastAsia="Times New Roman" w:hAnsi="Verdana" w:cs="Times New Roman"/>
          <w:lang w:eastAsia="ro-RO"/>
        </w:rPr>
        <w:t xml:space="preserve">Prin derogare de la prevederile art. 23 alin. (1)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(2) din Legea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responsabilităţii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fiscal-bugetare nr. </w:t>
      </w:r>
      <w:hyperlink r:id="rId31" w:history="1">
        <w:r w:rsidRPr="003B2A02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69/2010</w:t>
        </w:r>
      </w:hyperlink>
      <w:r w:rsidRPr="003B2A02">
        <w:rPr>
          <w:rFonts w:ascii="Verdana" w:eastAsia="Times New Roman" w:hAnsi="Verdana" w:cs="Times New Roman"/>
          <w:lang w:eastAsia="ro-RO"/>
        </w:rPr>
        <w:t xml:space="preserve">, republicată, cu modificările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completările ulterioare,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 la prevederile art. 6 alin. (2) din Legea nr. </w:t>
      </w:r>
      <w:hyperlink r:id="rId32" w:history="1">
        <w:r w:rsidRPr="003B2A02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500/2002</w:t>
        </w:r>
      </w:hyperlink>
      <w:r w:rsidRPr="003B2A02">
        <w:rPr>
          <w:rFonts w:ascii="Verdana" w:eastAsia="Times New Roman" w:hAnsi="Verdana" w:cs="Times New Roman"/>
          <w:lang w:eastAsia="ro-RO"/>
        </w:rPr>
        <w:t xml:space="preserve">, privind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finanţele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publice, cu modificările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completările ulterioare, în anul 2020 se pot promova rectificări bugetare în primul semestru al anului.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8" w:name="do|arIX|al2"/>
      <w:bookmarkEnd w:id="88"/>
      <w:r w:rsidRPr="003B2A02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3B2A02">
        <w:rPr>
          <w:rFonts w:ascii="Verdana" w:eastAsia="Times New Roman" w:hAnsi="Verdana" w:cs="Times New Roman"/>
          <w:lang w:eastAsia="ro-RO"/>
        </w:rPr>
        <w:t xml:space="preserve">Începând cu data intrării în vigoare a prezentei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ordonanţe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, pe perioada stării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instituite pe teritoriul României, prin derogare de la prevederile art. 12 alin. (1) lit. e) din Legea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responsabilităţii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fiscal-bugetare nr. </w:t>
      </w:r>
      <w:hyperlink r:id="rId33" w:history="1">
        <w:r w:rsidRPr="003B2A02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69/2010</w:t>
        </w:r>
      </w:hyperlink>
      <w:r w:rsidRPr="003B2A02">
        <w:rPr>
          <w:rFonts w:ascii="Verdana" w:eastAsia="Times New Roman" w:hAnsi="Verdana" w:cs="Times New Roman"/>
          <w:lang w:eastAsia="ro-RO"/>
        </w:rPr>
        <w:t xml:space="preserve">, republicată, cu modificările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completările ulterioare, de la prevederile </w:t>
      </w:r>
      <w:r w:rsidRPr="003B2A02">
        <w:rPr>
          <w:rFonts w:ascii="Verdana" w:eastAsia="Times New Roman" w:hAnsi="Verdana" w:cs="Times New Roman"/>
          <w:lang w:eastAsia="ro-RO"/>
        </w:rPr>
        <w:lastRenderedPageBreak/>
        <w:t xml:space="preserve">art. 44 alin. (4), art. 47 alin. (4)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(8)-(11)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art. 47</w:t>
      </w:r>
      <w:r w:rsidRPr="003B2A02">
        <w:rPr>
          <w:rFonts w:ascii="Verdana" w:eastAsia="Times New Roman" w:hAnsi="Verdana" w:cs="Times New Roman"/>
          <w:vertAlign w:val="superscript"/>
          <w:lang w:eastAsia="ro-RO"/>
        </w:rPr>
        <w:t>1</w:t>
      </w:r>
      <w:r w:rsidRPr="003B2A02">
        <w:rPr>
          <w:rFonts w:ascii="Verdana" w:eastAsia="Times New Roman" w:hAnsi="Verdana" w:cs="Times New Roman"/>
          <w:lang w:eastAsia="ro-RO"/>
        </w:rPr>
        <w:t xml:space="preserve"> alin. (2) din Legea nr. </w:t>
      </w:r>
      <w:hyperlink r:id="rId34" w:history="1">
        <w:r w:rsidRPr="003B2A02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500/2002</w:t>
        </w:r>
      </w:hyperlink>
      <w:r w:rsidRPr="003B2A02">
        <w:rPr>
          <w:rFonts w:ascii="Verdana" w:eastAsia="Times New Roman" w:hAnsi="Verdana" w:cs="Times New Roman"/>
          <w:lang w:eastAsia="ro-RO"/>
        </w:rPr>
        <w:t xml:space="preserve"> privind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finanţele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publice, cu modificările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completările ulterioare, precum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 la prevederile art. 49. alin. (7) din Legea nr. </w:t>
      </w:r>
      <w:hyperlink r:id="rId35" w:history="1">
        <w:r w:rsidRPr="003B2A02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273/2006</w:t>
        </w:r>
      </w:hyperlink>
      <w:r w:rsidRPr="003B2A02">
        <w:rPr>
          <w:rFonts w:ascii="Verdana" w:eastAsia="Times New Roman" w:hAnsi="Verdana" w:cs="Times New Roman"/>
          <w:lang w:eastAsia="ro-RO"/>
        </w:rPr>
        <w:t xml:space="preserve"> privind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finanţele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publice locale, cu modificările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completările ulterioare, se autorizează ordonatorii principali de credite să efectueze virări de credite bugetare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credite de angajament neutilizate, după caz, astfel încât să asigure fondurile necesare pentru aplicarea măsurilor de combatere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prevenire a răspândirii infectării cu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coronavirusul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COVID-19, cu încadrarea în prevederile bugetare anuale aprobate.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9" w:name="do|arIX|al3"/>
      <w:bookmarkEnd w:id="89"/>
      <w:r w:rsidRPr="003B2A02">
        <w:rPr>
          <w:rFonts w:ascii="Verdana" w:eastAsia="Times New Roman" w:hAnsi="Verdana" w:cs="Times New Roman"/>
          <w:b/>
          <w:bCs/>
          <w:color w:val="008F00"/>
          <w:lang w:eastAsia="ro-RO"/>
        </w:rPr>
        <w:t>(3)</w:t>
      </w:r>
      <w:r w:rsidRPr="003B2A02">
        <w:rPr>
          <w:rFonts w:ascii="Verdana" w:eastAsia="Times New Roman" w:hAnsi="Verdana" w:cs="Times New Roman"/>
          <w:lang w:eastAsia="ro-RO"/>
        </w:rPr>
        <w:t xml:space="preserve">Se autorizează Ministerul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Finanţelor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Publice ca pe baza comunicărilor transmise de ordonatorii principali de credite a virărilor efectuate la alin. (2) în termen de 5 zile lucrătoare de la data efectuării, să aprobe repartizarea pe trimestre a virărilor de credite bugetare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credite de angajament.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0" w:name="do|arX"/>
      <w:r w:rsidRPr="003B2A02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2" name="Imagine 2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X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0"/>
      <w:r w:rsidRPr="003B2A02">
        <w:rPr>
          <w:rFonts w:ascii="Verdana" w:eastAsia="Times New Roman" w:hAnsi="Verdana" w:cs="Times New Roman"/>
          <w:b/>
          <w:bCs/>
          <w:color w:val="0000AF"/>
          <w:lang w:eastAsia="ro-RO"/>
        </w:rPr>
        <w:t>Art. X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1" w:name="do|arX|al1"/>
      <w:bookmarkEnd w:id="91"/>
      <w:r w:rsidRPr="003B2A02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3B2A02">
        <w:rPr>
          <w:rFonts w:ascii="Verdana" w:eastAsia="Times New Roman" w:hAnsi="Verdana" w:cs="Times New Roman"/>
          <w:lang w:eastAsia="ro-RO"/>
        </w:rPr>
        <w:t xml:space="preserve">Pe durata stării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, întreprinderile mici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mijlocii, astfel cum sunt definite de Legea nr. </w:t>
      </w:r>
      <w:hyperlink r:id="rId36" w:history="1">
        <w:r w:rsidRPr="003B2A02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346/2004</w:t>
        </w:r>
      </w:hyperlink>
      <w:r w:rsidRPr="003B2A02">
        <w:rPr>
          <w:rFonts w:ascii="Verdana" w:eastAsia="Times New Roman" w:hAnsi="Verdana" w:cs="Times New Roman"/>
          <w:lang w:eastAsia="ro-RO"/>
        </w:rPr>
        <w:t xml:space="preserve"> privind stimularea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înfiinţării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dezvoltării întreprinderilor mici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mijlocii, cu modificările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completările ulterioare, care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-au întrerupt activitatea total sau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parţial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în baza deciziilor emise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autorităţile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publice competente, potrivit legii, pe perioada stării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decretate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care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deţin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certificatul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situaţie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emis de Ministerul Economiei, Energiei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Mediului de Afaceri, beneficiază de amânarea la plată pentru serviciile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utilităţi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- electricitate, gaze naturale, apă, servicii telefonice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 internet, precum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 amânarea la plată a chiriei pentru imobilul cu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destinaţie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 sediu social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 sedii secundare.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2" w:name="do|arX|al2"/>
      <w:bookmarkEnd w:id="92"/>
      <w:r w:rsidRPr="003B2A02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3B2A02">
        <w:rPr>
          <w:rFonts w:ascii="Verdana" w:eastAsia="Times New Roman" w:hAnsi="Verdana" w:cs="Times New Roman"/>
          <w:lang w:eastAsia="ro-RO"/>
        </w:rPr>
        <w:t xml:space="preserve">Prin derogare de la alte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dispoziţii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legale, în contractele în derulare, altele decât cele prevăzute la alin. (1), încheiate de întreprinderile mici sau mijlocii prevăzute la alin. (1), poate fi invocată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forţa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majoră împotriva acestora numai după încercarea, dovedită cu înscrisuri comunicate între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părţi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prin orice mijloc, inclusiv prin mijloace electronice, de renegociere a contractului, pentru adaptarea clauzelor acestora cu luarea în considerare 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condiţiilor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excepţionale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generate de starea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>.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3" w:name="do|arX|al3"/>
      <w:bookmarkEnd w:id="93"/>
      <w:r w:rsidRPr="003B2A02">
        <w:rPr>
          <w:rFonts w:ascii="Verdana" w:eastAsia="Times New Roman" w:hAnsi="Verdana" w:cs="Times New Roman"/>
          <w:b/>
          <w:bCs/>
          <w:color w:val="008F00"/>
          <w:lang w:eastAsia="ro-RO"/>
        </w:rPr>
        <w:t>(3)</w:t>
      </w:r>
      <w:r w:rsidRPr="003B2A02">
        <w:rPr>
          <w:rFonts w:ascii="Verdana" w:eastAsia="Times New Roman" w:hAnsi="Verdana" w:cs="Times New Roman"/>
          <w:lang w:eastAsia="ro-RO"/>
        </w:rPr>
        <w:t xml:space="preserve">Se prezumă a constitui caz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forţă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majoră, în sensul prezentei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ordonanţe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, împrejurarea imprevizibilă, absolut invincibilă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inevitabilă la care se referă art. 1.351 alin. (2) din </w:t>
      </w:r>
      <w:hyperlink r:id="rId37" w:history="1">
        <w:r w:rsidRPr="003B2A02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Codul civil</w:t>
        </w:r>
      </w:hyperlink>
      <w:r w:rsidRPr="003B2A02">
        <w:rPr>
          <w:rFonts w:ascii="Verdana" w:eastAsia="Times New Roman" w:hAnsi="Verdana" w:cs="Times New Roman"/>
          <w:lang w:eastAsia="ro-RO"/>
        </w:rPr>
        <w:t xml:space="preserve">, care rezultă dintr-o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acţiune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autorităţilor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în aplicarea măsurilor impuse de prevenirea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combaterea pandemiei determinate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infecţia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cu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coronavirusul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COVID-19, care a afectat activitatea întreprinderii mici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mijlocii, afectare atestată prin certificatul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situaţie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.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Prezumţia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poate fi răsturnată de partea interesată prin orice mijloc de probă. Caracterul imprevizibil se raportează la momentul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naşterii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raportului juridic afectat. Nu vor fi imprevizibile măsurile luate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autorităţi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în conformitate cu actul normativ care a instituit starea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>.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4" w:name="do|arX|al4"/>
      <w:bookmarkEnd w:id="94"/>
      <w:r w:rsidRPr="003B2A02">
        <w:rPr>
          <w:rFonts w:ascii="Verdana" w:eastAsia="Times New Roman" w:hAnsi="Verdana" w:cs="Times New Roman"/>
          <w:b/>
          <w:bCs/>
          <w:color w:val="008F00"/>
          <w:lang w:eastAsia="ro-RO"/>
        </w:rPr>
        <w:t>(4)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Penalităţile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stipulate pentru întârzieri în executarea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obligaţiilor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decurgând din contractele încheiate cu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autorităţile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publice de către întreprinderile mici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mijlocii prevăzute la alin. (1) nu se datorează pentru durata stării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>.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5" w:name="do|arX|al5"/>
      <w:bookmarkEnd w:id="95"/>
      <w:r w:rsidRPr="003B2A02">
        <w:rPr>
          <w:rFonts w:ascii="Verdana" w:eastAsia="Times New Roman" w:hAnsi="Verdana" w:cs="Times New Roman"/>
          <w:b/>
          <w:bCs/>
          <w:color w:val="008F00"/>
          <w:lang w:eastAsia="ro-RO"/>
        </w:rPr>
        <w:t>(5)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Dispoziţiile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alin. (1) sunt aplicabile, în mod corespunzător,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pentru următoarele profesii care îndeplinesc servicii de interes public: formele de exercitare a profesiei de notar public, formele de exercitare a profesiei de avocat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formele de organizare 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activităţii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profesiei de executor judecătoresc, a căror activitate este afectată direct prin măsurile dispuse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autorităţile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publice, pentru prevenirea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combaterea pandemiei determinate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infecţia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cu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coronavirusul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COVID-19. Criteriile pe baza cărora sunt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stabiliţi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beneficiarii acestei măsuri se stabilesc prin hotărâre a Guvernului.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6" w:name="do|arX|al6"/>
      <w:bookmarkEnd w:id="96"/>
      <w:r w:rsidRPr="003B2A02">
        <w:rPr>
          <w:rFonts w:ascii="Verdana" w:eastAsia="Times New Roman" w:hAnsi="Verdana" w:cs="Times New Roman"/>
          <w:b/>
          <w:bCs/>
          <w:color w:val="008F00"/>
          <w:lang w:eastAsia="ro-RO"/>
        </w:rPr>
        <w:lastRenderedPageBreak/>
        <w:t>(6)</w:t>
      </w:r>
      <w:r w:rsidRPr="003B2A02">
        <w:rPr>
          <w:rFonts w:ascii="Verdana" w:eastAsia="Times New Roman" w:hAnsi="Verdana" w:cs="Times New Roman"/>
          <w:lang w:eastAsia="ro-RO"/>
        </w:rPr>
        <w:t xml:space="preserve">Membrii profesiilor prevăzute la alin. (5) sunt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obligaţi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ca, pe perioada instituirii stării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, să ia, cu observarea regulilor de disciplină sanitară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a celorlalte măsuri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prevenţie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stabilite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autorităţile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competente ca urmare a instituirii stării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, măsurile necesare în vederea asigurării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continuităţii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activităţii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. Nerespectarea acestei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obligaţii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constituie abatere disciplinară care se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sancţionează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cu excluderea din profesie, în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cu procedura stabilite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legislaţia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în vigoare, aplicabile fiecărei profesii.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7" w:name="do|arX|al7"/>
      <w:bookmarkEnd w:id="97"/>
      <w:r w:rsidRPr="003B2A02">
        <w:rPr>
          <w:rFonts w:ascii="Verdana" w:eastAsia="Times New Roman" w:hAnsi="Verdana" w:cs="Times New Roman"/>
          <w:b/>
          <w:bCs/>
          <w:color w:val="008F00"/>
          <w:lang w:eastAsia="ro-RO"/>
        </w:rPr>
        <w:t>(7)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Salariaţii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formelor de exercitare a profesiilor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menţionate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la alin. (5) care refuză îndeplinirea sarcinilor de serviciu asumate prin contractul individual de muncă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din acest motiv nu se poate asigura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desfăşurarea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în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condiţii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optime 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activităţii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, respectiv continuarea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activităţii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în cadrul formelor de exercitare a profesiilor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menţionate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nu vor avea acces la beneficiile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asistenţă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socială sau la alte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facilităţi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ce vor fi acordate pe durata stării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>.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8" w:name="do|arX|al8"/>
      <w:bookmarkEnd w:id="98"/>
      <w:r w:rsidRPr="003B2A02">
        <w:rPr>
          <w:rFonts w:ascii="Verdana" w:eastAsia="Times New Roman" w:hAnsi="Verdana" w:cs="Times New Roman"/>
          <w:b/>
          <w:bCs/>
          <w:color w:val="008F00"/>
          <w:lang w:eastAsia="ro-RO"/>
        </w:rPr>
        <w:t>(8)</w:t>
      </w:r>
      <w:r w:rsidRPr="003B2A02">
        <w:rPr>
          <w:rFonts w:ascii="Verdana" w:eastAsia="Times New Roman" w:hAnsi="Verdana" w:cs="Times New Roman"/>
          <w:lang w:eastAsia="ro-RO"/>
        </w:rPr>
        <w:t xml:space="preserve">Organele de conducere ale profesiilor prevăzute la alin. (5) vor lua măsurile necesare în vederea coordonării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activităţii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membrilor profesiei pe perioada instituirii stării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, vor verifica respectarea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obligaţiilor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prevăzute la alin. (6)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vor dispune măsurile prevăzute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legislaţia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în vigoare.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9" w:name="do|arX|al9"/>
      <w:bookmarkEnd w:id="99"/>
      <w:r w:rsidRPr="003B2A02">
        <w:rPr>
          <w:rFonts w:ascii="Verdana" w:eastAsia="Times New Roman" w:hAnsi="Verdana" w:cs="Times New Roman"/>
          <w:b/>
          <w:bCs/>
          <w:color w:val="008F00"/>
          <w:lang w:eastAsia="ro-RO"/>
        </w:rPr>
        <w:t>(9)</w:t>
      </w:r>
      <w:r w:rsidRPr="003B2A02">
        <w:rPr>
          <w:rFonts w:ascii="Verdana" w:eastAsia="Times New Roman" w:hAnsi="Verdana" w:cs="Times New Roman"/>
          <w:lang w:eastAsia="ro-RO"/>
        </w:rPr>
        <w:t xml:space="preserve">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dispoziţiile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alin. (1) beneficiază cabinetele medicilor de familie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cabinetele stomatologice în care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îşi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activitatea, în orice formă, cel mult 20 de persoane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a căror activitate este afectată direct prin măsurile dispuse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autorităţile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publice, pentru prevenirea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combaterea pandemiei determinate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infecţia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cu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coronavirusul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COVID-19. Criteriile pe baza cărora sunt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stabiliţi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beneficiarii acestei măsuri se stabilesc prin hotărâre a Guvernului.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0" w:name="do|arX|al10"/>
      <w:bookmarkEnd w:id="100"/>
      <w:r w:rsidRPr="003B2A02">
        <w:rPr>
          <w:rFonts w:ascii="Verdana" w:eastAsia="Times New Roman" w:hAnsi="Verdana" w:cs="Times New Roman"/>
          <w:b/>
          <w:bCs/>
          <w:color w:val="008F00"/>
          <w:lang w:eastAsia="ro-RO"/>
        </w:rPr>
        <w:t>(10)</w:t>
      </w:r>
      <w:r w:rsidRPr="003B2A02">
        <w:rPr>
          <w:rFonts w:ascii="Verdana" w:eastAsia="Times New Roman" w:hAnsi="Verdana" w:cs="Times New Roman"/>
          <w:lang w:eastAsia="ro-RO"/>
        </w:rPr>
        <w:t xml:space="preserve">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dispoziţiile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alin. (1) beneficiază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federaţiile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sportive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naţionale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cluburile sportive care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deţin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certificat de identitate sportivă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a căror activitate este afectată direct prin măsurile dispuse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autorităţile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publice pentru prevenirea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combaterea pandemiei determinate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infecţia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cu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coronavirusul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COVID-19. Criteriile pe baza cărora sunt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stabiliţi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beneficiarii acestei măsuri se stabilesc prin hotărâre a Guvernului.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1" w:name="do|arXI"/>
      <w:r w:rsidRPr="003B2A02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1" name="Imagine 1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XI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01"/>
      <w:r w:rsidRPr="003B2A02">
        <w:rPr>
          <w:rFonts w:ascii="Verdana" w:eastAsia="Times New Roman" w:hAnsi="Verdana" w:cs="Times New Roman"/>
          <w:b/>
          <w:bCs/>
          <w:color w:val="0000AF"/>
          <w:lang w:eastAsia="ro-RO"/>
        </w:rPr>
        <w:t>Art. XI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2" w:name="do|arXI|al1"/>
      <w:bookmarkEnd w:id="102"/>
      <w:r w:rsidRPr="003B2A02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3B2A02">
        <w:rPr>
          <w:rFonts w:ascii="Verdana" w:eastAsia="Times New Roman" w:hAnsi="Verdana" w:cs="Times New Roman"/>
          <w:lang w:eastAsia="ro-RO"/>
        </w:rPr>
        <w:t xml:space="preserve">Termenul de depunere 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declaraţiei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privind beneficiarul real, prevăzut de art. 56 alin. (4)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62 alin. (1) din Legea nr. </w:t>
      </w:r>
      <w:hyperlink r:id="rId38" w:history="1">
        <w:r w:rsidRPr="003B2A02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129/2019</w:t>
        </w:r>
      </w:hyperlink>
      <w:r w:rsidRPr="003B2A02">
        <w:rPr>
          <w:rFonts w:ascii="Verdana" w:eastAsia="Times New Roman" w:hAnsi="Verdana" w:cs="Times New Roman"/>
          <w:lang w:eastAsia="ro-RO"/>
        </w:rPr>
        <w:t xml:space="preserve"> pentru prevenirea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combaterea spălării banilor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finanţării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terorismului, precum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pentru modificarea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completarea unor acte normative, se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prelungeşte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cu 3 luni de la data încetării stării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instituite prin Decretul nr. </w:t>
      </w:r>
      <w:hyperlink r:id="rId39" w:history="1">
        <w:r w:rsidRPr="003B2A02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195/2020</w:t>
        </w:r>
      </w:hyperlink>
      <w:r w:rsidRPr="003B2A02">
        <w:rPr>
          <w:rFonts w:ascii="Verdana" w:eastAsia="Times New Roman" w:hAnsi="Verdana" w:cs="Times New Roman"/>
          <w:lang w:eastAsia="ro-RO"/>
        </w:rPr>
        <w:t xml:space="preserve"> privind instituirea stării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pe teritoriul României, iar pe durata stării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se suspendă depunerea acestei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declaraţii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>.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3" w:name="do|arXI|al2"/>
      <w:bookmarkEnd w:id="103"/>
      <w:r w:rsidRPr="003B2A02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3B2A02">
        <w:rPr>
          <w:rFonts w:ascii="Verdana" w:eastAsia="Times New Roman" w:hAnsi="Verdana" w:cs="Times New Roman"/>
          <w:lang w:eastAsia="ro-RO"/>
        </w:rPr>
        <w:t xml:space="preserve">Termenul de depunere 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declaraţiei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privind beneficiarul real, prevăzut de art. 344 alin. (4) din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Ordonanţa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Guvernului nr. </w:t>
      </w:r>
      <w:hyperlink r:id="rId40" w:history="1">
        <w:r w:rsidRPr="003B2A02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26/2000</w:t>
        </w:r>
      </w:hyperlink>
      <w:r w:rsidRPr="003B2A02">
        <w:rPr>
          <w:rFonts w:ascii="Verdana" w:eastAsia="Times New Roman" w:hAnsi="Verdana" w:cs="Times New Roman"/>
          <w:lang w:eastAsia="ro-RO"/>
        </w:rPr>
        <w:t xml:space="preserve"> privind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asociaţiile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fundaţiile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completările ulterioare,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termenul prevăzut de art. 63 din Legea nr. </w:t>
      </w:r>
      <w:hyperlink r:id="rId41" w:history="1">
        <w:r w:rsidRPr="003B2A02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129/2019</w:t>
        </w:r>
      </w:hyperlink>
      <w:r w:rsidRPr="003B2A02">
        <w:rPr>
          <w:rFonts w:ascii="Verdana" w:eastAsia="Times New Roman" w:hAnsi="Verdana" w:cs="Times New Roman"/>
          <w:lang w:eastAsia="ro-RO"/>
        </w:rPr>
        <w:t xml:space="preserve"> pentru prevenirea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combaterea spălării banilor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finanţării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terorismului, precum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pentru modificarea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completarea unor acte normative, pentru completarea documentelor conform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cerinţelor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prevăzute la art. 6, 7, 16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17 din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Ordonanţa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Guvernului nr. </w:t>
      </w:r>
      <w:hyperlink r:id="rId42" w:history="1">
        <w:r w:rsidRPr="003B2A02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26/2000</w:t>
        </w:r>
      </w:hyperlink>
      <w:r w:rsidRPr="003B2A02">
        <w:rPr>
          <w:rFonts w:ascii="Verdana" w:eastAsia="Times New Roman" w:hAnsi="Verdana" w:cs="Times New Roman"/>
          <w:lang w:eastAsia="ro-RO"/>
        </w:rPr>
        <w:t xml:space="preserve"> privind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asociaţiile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fundaţiile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, aprobată cu modificări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completări prin Legea nr. </w:t>
      </w:r>
      <w:hyperlink r:id="rId43" w:history="1">
        <w:r w:rsidRPr="003B2A02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246/2005</w:t>
        </w:r>
      </w:hyperlink>
      <w:r w:rsidRPr="003B2A02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completările ulterioare, se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prelungeşte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cu 3 luni de la data încetării stării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instituite prin Decretul nr. </w:t>
      </w:r>
      <w:hyperlink r:id="rId44" w:history="1">
        <w:r w:rsidRPr="003B2A02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195/2020</w:t>
        </w:r>
      </w:hyperlink>
      <w:r w:rsidRPr="003B2A02">
        <w:rPr>
          <w:rFonts w:ascii="Verdana" w:eastAsia="Times New Roman" w:hAnsi="Verdana" w:cs="Times New Roman"/>
          <w:lang w:eastAsia="ro-RO"/>
        </w:rPr>
        <w:t xml:space="preserve"> privind instituirea stării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pe teritoriul României, iar pe durata stării de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se suspendă depunerea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declaraţiei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3B2A02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3B2A02">
        <w:rPr>
          <w:rFonts w:ascii="Verdana" w:eastAsia="Times New Roman" w:hAnsi="Verdana" w:cs="Times New Roman"/>
          <w:lang w:eastAsia="ro-RO"/>
        </w:rPr>
        <w:t xml:space="preserve"> completarea documentelor.</w:t>
      </w:r>
    </w:p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4" w:name="do|pa21"/>
      <w:bookmarkEnd w:id="104"/>
      <w:r w:rsidRPr="003B2A02">
        <w:rPr>
          <w:rFonts w:ascii="Verdana" w:eastAsia="Times New Roman" w:hAnsi="Verdana" w:cs="Times New Roman"/>
          <w:lang w:eastAsia="ro-RO"/>
        </w:rPr>
        <w:t>-****-</w:t>
      </w:r>
    </w:p>
    <w:tbl>
      <w:tblPr>
        <w:tblW w:w="967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3B2A02" w:rsidRPr="003B2A02" w:rsidTr="003B2A02">
        <w:trPr>
          <w:trHeight w:val="15"/>
          <w:tblCellSpacing w:w="0" w:type="dxa"/>
          <w:jc w:val="center"/>
        </w:trPr>
        <w:tc>
          <w:tcPr>
            <w:tcW w:w="0" w:type="auto"/>
            <w:hideMark/>
          </w:tcPr>
          <w:p w:rsidR="003B2A02" w:rsidRPr="003B2A02" w:rsidRDefault="003B2A02" w:rsidP="003B2A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bookmarkStart w:id="105" w:name="do|pa22"/>
            <w:bookmarkEnd w:id="105"/>
            <w:r w:rsidRPr="003B2A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PRIM-MINISTRU</w:t>
            </w:r>
          </w:p>
          <w:p w:rsidR="003B2A02" w:rsidRPr="003B2A02" w:rsidRDefault="003B2A02" w:rsidP="003B2A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3B2A0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LUDOVIC ORBAN</w:t>
            </w:r>
          </w:p>
          <w:p w:rsidR="003B2A02" w:rsidRPr="003B2A02" w:rsidRDefault="003B2A02" w:rsidP="003B2A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3B2A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Contrasemnează:</w:t>
            </w:r>
          </w:p>
          <w:p w:rsidR="003B2A02" w:rsidRPr="003B2A02" w:rsidRDefault="003B2A02" w:rsidP="003B2A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3B2A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lastRenderedPageBreak/>
              <w:t xml:space="preserve">Ministrul </w:t>
            </w:r>
            <w:proofErr w:type="spellStart"/>
            <w:r w:rsidRPr="003B2A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finanţelor</w:t>
            </w:r>
            <w:proofErr w:type="spellEnd"/>
            <w:r w:rsidRPr="003B2A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publice,</w:t>
            </w:r>
          </w:p>
          <w:p w:rsidR="003B2A02" w:rsidRPr="003B2A02" w:rsidRDefault="003B2A02" w:rsidP="003B2A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3B2A0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 xml:space="preserve">Vasile-Florin </w:t>
            </w:r>
            <w:proofErr w:type="spellStart"/>
            <w:r w:rsidRPr="003B2A0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Cîţu</w:t>
            </w:r>
            <w:proofErr w:type="spellEnd"/>
          </w:p>
          <w:p w:rsidR="003B2A02" w:rsidRPr="003B2A02" w:rsidRDefault="003B2A02" w:rsidP="003B2A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3B2A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Ministrul economiei, energiei </w:t>
            </w:r>
            <w:proofErr w:type="spellStart"/>
            <w:r w:rsidRPr="003B2A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şi</w:t>
            </w:r>
            <w:proofErr w:type="spellEnd"/>
            <w:r w:rsidRPr="003B2A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mediului de afaceri,</w:t>
            </w:r>
          </w:p>
          <w:p w:rsidR="003B2A02" w:rsidRPr="003B2A02" w:rsidRDefault="003B2A02" w:rsidP="003B2A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3B2A0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Virgil-Daniel Popescu</w:t>
            </w:r>
          </w:p>
          <w:p w:rsidR="003B2A02" w:rsidRPr="003B2A02" w:rsidRDefault="003B2A02" w:rsidP="003B2A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3B2A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Ministrul lucrărilor publice, dezvoltării </w:t>
            </w:r>
            <w:proofErr w:type="spellStart"/>
            <w:r w:rsidRPr="003B2A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şi</w:t>
            </w:r>
            <w:proofErr w:type="spellEnd"/>
            <w:r w:rsidRPr="003B2A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3B2A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administraţiei</w:t>
            </w:r>
            <w:proofErr w:type="spellEnd"/>
            <w:r w:rsidRPr="003B2A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,</w:t>
            </w:r>
          </w:p>
          <w:p w:rsidR="003B2A02" w:rsidRPr="003B2A02" w:rsidRDefault="003B2A02" w:rsidP="003B2A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3B2A0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 xml:space="preserve">Ion </w:t>
            </w:r>
            <w:proofErr w:type="spellStart"/>
            <w:r w:rsidRPr="003B2A0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Ştefan</w:t>
            </w:r>
            <w:proofErr w:type="spellEnd"/>
          </w:p>
        </w:tc>
      </w:tr>
    </w:tbl>
    <w:p w:rsidR="003B2A02" w:rsidRPr="003B2A02" w:rsidRDefault="003B2A02" w:rsidP="003B2A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6" w:name="do|pa23"/>
      <w:bookmarkEnd w:id="106"/>
      <w:r w:rsidRPr="003B2A02">
        <w:rPr>
          <w:rFonts w:ascii="Verdana" w:eastAsia="Times New Roman" w:hAnsi="Verdana" w:cs="Times New Roman"/>
          <w:lang w:eastAsia="ro-RO"/>
        </w:rPr>
        <w:lastRenderedPageBreak/>
        <w:t>Publicat în Monitorul Oficial cu numărul 230 din data de 21 martie 2020</w:t>
      </w:r>
    </w:p>
    <w:p w:rsidR="00874C53" w:rsidRDefault="00874C53"/>
    <w:sectPr w:rsidR="00874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02"/>
    <w:rsid w:val="003B2A02"/>
    <w:rsid w:val="0087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76ABA-38AE-4F25-9F8C-B3E748F8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3B2A02"/>
    <w:rPr>
      <w:b/>
      <w:bCs/>
      <w:color w:val="333399"/>
      <w:u w:val="single"/>
    </w:rPr>
  </w:style>
  <w:style w:type="character" w:customStyle="1" w:styleId="do1">
    <w:name w:val="do1"/>
    <w:basedOn w:val="Fontdeparagrafimplicit"/>
    <w:rsid w:val="003B2A02"/>
    <w:rPr>
      <w:b/>
      <w:bCs/>
      <w:sz w:val="26"/>
      <w:szCs w:val="26"/>
    </w:rPr>
  </w:style>
  <w:style w:type="character" w:customStyle="1" w:styleId="tpa1">
    <w:name w:val="tpa1"/>
    <w:basedOn w:val="Fontdeparagrafimplicit"/>
    <w:rsid w:val="003B2A02"/>
  </w:style>
  <w:style w:type="character" w:customStyle="1" w:styleId="ar1">
    <w:name w:val="ar1"/>
    <w:basedOn w:val="Fontdeparagrafimplicit"/>
    <w:rsid w:val="003B2A02"/>
    <w:rPr>
      <w:b/>
      <w:bCs/>
      <w:color w:val="0000AF"/>
      <w:sz w:val="22"/>
      <w:szCs w:val="22"/>
    </w:rPr>
  </w:style>
  <w:style w:type="character" w:customStyle="1" w:styleId="pt1">
    <w:name w:val="pt1"/>
    <w:basedOn w:val="Fontdeparagrafimplicit"/>
    <w:rsid w:val="003B2A02"/>
    <w:rPr>
      <w:b/>
      <w:bCs/>
      <w:color w:val="8F0000"/>
    </w:rPr>
  </w:style>
  <w:style w:type="character" w:customStyle="1" w:styleId="tpt1">
    <w:name w:val="tpt1"/>
    <w:basedOn w:val="Fontdeparagrafimplicit"/>
    <w:rsid w:val="003B2A02"/>
  </w:style>
  <w:style w:type="character" w:customStyle="1" w:styleId="al1">
    <w:name w:val="al1"/>
    <w:basedOn w:val="Fontdeparagrafimplicit"/>
    <w:rsid w:val="003B2A02"/>
    <w:rPr>
      <w:b/>
      <w:bCs/>
      <w:color w:val="008F00"/>
    </w:rPr>
  </w:style>
  <w:style w:type="character" w:customStyle="1" w:styleId="tal1">
    <w:name w:val="tal1"/>
    <w:basedOn w:val="Fontdeparagrafimplicit"/>
    <w:rsid w:val="003B2A02"/>
  </w:style>
  <w:style w:type="character" w:customStyle="1" w:styleId="li1">
    <w:name w:val="li1"/>
    <w:basedOn w:val="Fontdeparagrafimplicit"/>
    <w:rsid w:val="003B2A02"/>
    <w:rPr>
      <w:b/>
      <w:bCs/>
      <w:color w:val="8F0000"/>
    </w:rPr>
  </w:style>
  <w:style w:type="character" w:customStyle="1" w:styleId="tli1">
    <w:name w:val="tli1"/>
    <w:basedOn w:val="Fontdeparagrafimplicit"/>
    <w:rsid w:val="003B2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8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731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06287577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26938657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9394058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8961451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5543524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221076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7432590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7632530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2685999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313261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2973187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3622810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8080216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5143628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3670917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8946320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043726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9978086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1551791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2399515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0967344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3794047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9654015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40243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568558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456650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1915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8469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645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9055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5070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048874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492526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1722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5684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5717690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498942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776281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7913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6610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279800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802287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4060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260418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9467787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9706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0995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3486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3117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623519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663737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9410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8196881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6714283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0188187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410635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446577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607411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21604003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3923468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869911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433265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656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349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4179437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1385150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339497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894487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065043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338491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518084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173467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7583366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934170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235447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333525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588582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81667601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3641099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481372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24833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8334518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6510350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3886477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588421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9292150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7618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6890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6536786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673384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1500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499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83449536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4090646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142400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324130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531160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905951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16393709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4454163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995169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355957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70439888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2630194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649030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2904180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668969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722343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8773890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746382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772324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295033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826060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542190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355765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902201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522235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509176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020222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2324534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3688059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486485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406351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3392893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8503511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4269359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erasela.branescu\sintact%204.0\cache\Legislatie\temp67778\00172816.htm" TargetMode="External"/><Relationship Id="rId13" Type="http://schemas.openxmlformats.org/officeDocument/2006/relationships/hyperlink" Target="file:///C:\Users\cerasela.branescu\sintact%204.0\cache\Legislatie\temp67778\00171867.htm" TargetMode="External"/><Relationship Id="rId18" Type="http://schemas.openxmlformats.org/officeDocument/2006/relationships/hyperlink" Target="file:///C:\Users\cerasela.branescu\sintact%204.0\cache\Legislatie\temp67778\00171868.htm" TargetMode="External"/><Relationship Id="rId26" Type="http://schemas.openxmlformats.org/officeDocument/2006/relationships/hyperlink" Target="file:///C:\Users\cerasela.branescu\sintact%204.0\cache\Legislatie\temp67778\00171867.htm" TargetMode="External"/><Relationship Id="rId39" Type="http://schemas.openxmlformats.org/officeDocument/2006/relationships/hyperlink" Target="file:///C:\Users\cerasela.branescu\sintact%204.0\cache\Legislatie\temp67778\00208236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cerasela.branescu\sintact%204.0\cache\Legislatie\temp67778\00172813.htm" TargetMode="External"/><Relationship Id="rId34" Type="http://schemas.openxmlformats.org/officeDocument/2006/relationships/hyperlink" Target="file:///C:\Users\cerasela.branescu\sintact%204.0\cache\Legislatie\temp67778\00057056.htm" TargetMode="External"/><Relationship Id="rId42" Type="http://schemas.openxmlformats.org/officeDocument/2006/relationships/hyperlink" Target="file:///C:\Users\cerasela.branescu\sintact%204.0\cache\Legislatie\temp67778\00032916.htm" TargetMode="External"/><Relationship Id="rId7" Type="http://schemas.openxmlformats.org/officeDocument/2006/relationships/hyperlink" Target="file:///C:\Users\cerasela.branescu\sintact%204.0\cache\Legislatie\temp67778\00172813.htm" TargetMode="External"/><Relationship Id="rId12" Type="http://schemas.openxmlformats.org/officeDocument/2006/relationships/hyperlink" Target="file:///C:\Users\cerasela.branescu\sintact%204.0\cache\Legislatie\temp67778\00195220.htm" TargetMode="External"/><Relationship Id="rId17" Type="http://schemas.openxmlformats.org/officeDocument/2006/relationships/hyperlink" Target="file:///C:\Users\cerasela.branescu\sintact%204.0\cache\Legislatie\temp67778\00171867.htm" TargetMode="External"/><Relationship Id="rId25" Type="http://schemas.openxmlformats.org/officeDocument/2006/relationships/hyperlink" Target="file:///C:\Users\cerasela.branescu\sintact%204.0\cache\Legislatie\temp67778\00171867.htm" TargetMode="External"/><Relationship Id="rId33" Type="http://schemas.openxmlformats.org/officeDocument/2006/relationships/hyperlink" Target="file:///C:\Users\cerasela.branescu\sintact%204.0\cache\Legislatie\temp67778\00170392.htm" TargetMode="External"/><Relationship Id="rId38" Type="http://schemas.openxmlformats.org/officeDocument/2006/relationships/hyperlink" Target="file:///C:\Users\cerasela.branescu\sintact%204.0\cache\Legislatie\temp67778\00202804.htm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C:\Users\cerasela.branescu\sintact%204.0\cache\Legislatie\temp67778\00118682.htm" TargetMode="External"/><Relationship Id="rId20" Type="http://schemas.openxmlformats.org/officeDocument/2006/relationships/hyperlink" Target="file:///C:\Users\cerasela.branescu\sintact%204.0\cache\Legislatie\temp67778\00172816.htm" TargetMode="External"/><Relationship Id="rId29" Type="http://schemas.openxmlformats.org/officeDocument/2006/relationships/hyperlink" Target="file:///C:\Users\cerasela.branescu\sintact%204.0\cache\Legislatie\temp67778\00172816.htm" TargetMode="External"/><Relationship Id="rId41" Type="http://schemas.openxmlformats.org/officeDocument/2006/relationships/hyperlink" Target="file:///C:\Users\cerasela.branescu\sintact%204.0\cache\Legislatie\temp67778\00202804.htm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cerasela.branescu\sintact%204.0\cache\Legislatie\temp67778\00208236.htm" TargetMode="External"/><Relationship Id="rId11" Type="http://schemas.openxmlformats.org/officeDocument/2006/relationships/hyperlink" Target="file:///C:\Users\cerasela.branescu\sintact%204.0\cache\Legislatie\temp67778\00190612.htm" TargetMode="External"/><Relationship Id="rId24" Type="http://schemas.openxmlformats.org/officeDocument/2006/relationships/hyperlink" Target="file:///C:\Users\cerasela.branescu\sintact%204.0\cache\Legislatie\temp67778\00171868.htm" TargetMode="External"/><Relationship Id="rId32" Type="http://schemas.openxmlformats.org/officeDocument/2006/relationships/hyperlink" Target="file:///C:\Users\cerasela.branescu\sintact%204.0\cache\Legislatie\temp67778\00057056.htm" TargetMode="External"/><Relationship Id="rId37" Type="http://schemas.openxmlformats.org/officeDocument/2006/relationships/hyperlink" Target="file:///C:\Users\cerasela.branescu\sintact%204.0\cache\Legislatie\temp67778\00141529.htm" TargetMode="External"/><Relationship Id="rId40" Type="http://schemas.openxmlformats.org/officeDocument/2006/relationships/hyperlink" Target="file:///C:\Users\cerasela.branescu\sintact%204.0\cache\Legislatie\temp67778\00032916.htm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hyperlink" Target="file:///C:\Users\cerasela.branescu\sintact%204.0\cache\Legislatie\temp67778\12006444.htm" TargetMode="External"/><Relationship Id="rId23" Type="http://schemas.openxmlformats.org/officeDocument/2006/relationships/hyperlink" Target="file:///C:\Users\cerasela.branescu\sintact%204.0\cache\Legislatie\temp67778\00203185.htm" TargetMode="External"/><Relationship Id="rId28" Type="http://schemas.openxmlformats.org/officeDocument/2006/relationships/hyperlink" Target="file:///C:\Users\cerasela.branescu\sintact%204.0\cache\Legislatie\temp67778\00172813.htm" TargetMode="External"/><Relationship Id="rId36" Type="http://schemas.openxmlformats.org/officeDocument/2006/relationships/hyperlink" Target="file:///C:\Users\cerasela.branescu\sintact%204.0\cache\Legislatie\temp67778\00075875.htm" TargetMode="External"/><Relationship Id="rId10" Type="http://schemas.openxmlformats.org/officeDocument/2006/relationships/hyperlink" Target="file:///C:\Users\cerasela.branescu\sintact%204.0\cache\Legislatie\temp67778\00068397.htm" TargetMode="External"/><Relationship Id="rId19" Type="http://schemas.openxmlformats.org/officeDocument/2006/relationships/hyperlink" Target="file:///C:\Users\cerasela.branescu\sintact%204.0\cache\Legislatie\temp67778\00172813.htm" TargetMode="External"/><Relationship Id="rId31" Type="http://schemas.openxmlformats.org/officeDocument/2006/relationships/hyperlink" Target="file:///C:\Users\cerasela.branescu\sintact%204.0\cache\Legislatie\temp67778\00170392.htm" TargetMode="External"/><Relationship Id="rId44" Type="http://schemas.openxmlformats.org/officeDocument/2006/relationships/hyperlink" Target="file:///C:\Users\cerasela.branescu\sintact%204.0\cache\Legislatie\temp67778\00208236.htm" TargetMode="External"/><Relationship Id="rId4" Type="http://schemas.openxmlformats.org/officeDocument/2006/relationships/hyperlink" Target="file:///C:\Users\cerasela.branescu\sintact%204.0\cache\Legislatie\temp67778\00208380.HTM" TargetMode="External"/><Relationship Id="rId9" Type="http://schemas.openxmlformats.org/officeDocument/2006/relationships/hyperlink" Target="file:///C:\Users\cerasela.branescu\sintact%204.0\cache\Legislatie\temp67778\00208236.htm" TargetMode="External"/><Relationship Id="rId14" Type="http://schemas.openxmlformats.org/officeDocument/2006/relationships/hyperlink" Target="file:///C:\Users\cerasela.branescu\sintact%204.0\cache\Legislatie\temp67778\00171868.htm" TargetMode="External"/><Relationship Id="rId22" Type="http://schemas.openxmlformats.org/officeDocument/2006/relationships/hyperlink" Target="file:///C:\Users\cerasela.branescu\sintact%204.0\cache\Legislatie\temp67778\00172816.htm" TargetMode="External"/><Relationship Id="rId27" Type="http://schemas.openxmlformats.org/officeDocument/2006/relationships/hyperlink" Target="file:///C:\Users\cerasela.branescu\sintact%204.0\cache\Legislatie\temp67778\00171868.htm" TargetMode="External"/><Relationship Id="rId30" Type="http://schemas.openxmlformats.org/officeDocument/2006/relationships/hyperlink" Target="file:///C:\Users\cerasela.branescu\sintact%204.0\cache\Legislatie\temp67778\00172816.htm" TargetMode="External"/><Relationship Id="rId35" Type="http://schemas.openxmlformats.org/officeDocument/2006/relationships/hyperlink" Target="file:///C:\Users\cerasela.branescu\sintact%204.0\cache\Legislatie\temp67778\00094597.htm" TargetMode="External"/><Relationship Id="rId43" Type="http://schemas.openxmlformats.org/officeDocument/2006/relationships/hyperlink" Target="file:///C:\Users\cerasela.branescu\sintact%204.0\cache\Legislatie\temp67778\00084835.ht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5610</Words>
  <Characters>32541</Characters>
  <Application>Microsoft Office Word</Application>
  <DocSecurity>0</DocSecurity>
  <Lines>271</Lines>
  <Paragraphs>76</Paragraphs>
  <ScaleCrop>false</ScaleCrop>
  <Company/>
  <LinksUpToDate>false</LinksUpToDate>
  <CharactersWithSpaces>38075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Cerasela Brănescu</dc:creator>
  <cp:keywords/>
  <dc:description/>
  <cp:lastModifiedBy>Cerasela Brănescu</cp:lastModifiedBy>
  <cp:revision>1</cp:revision>
  <dcterms:created xsi:type="dcterms:W3CDTF">2020-03-23T13:47:00Z</dcterms:created>
  <dcterms:modified xsi:type="dcterms:W3CDTF">2020-03-23T13:48:00Z</dcterms:modified>
</cp:coreProperties>
</file>